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D72C43" w14:textId="77777777" w:rsidR="00BB44B0" w:rsidRPr="00746C31" w:rsidRDefault="00746C31" w:rsidP="00EA4BEB">
      <w:pPr>
        <w:pStyle w:val="ReportTitleCover"/>
      </w:pPr>
      <w:r>
        <w:rPr>
          <w:noProof/>
        </w:rPr>
        <mc:AlternateContent>
          <mc:Choice Requires="wps">
            <w:drawing>
              <wp:anchor distT="4294967295" distB="4294967295" distL="114300" distR="114300" simplePos="0" relativeHeight="251659264" behindDoc="0" locked="0" layoutInCell="1" allowOverlap="1" wp14:anchorId="4639FDCF" wp14:editId="39CAC4D1">
                <wp:simplePos x="0" y="0"/>
                <wp:positionH relativeFrom="column">
                  <wp:posOffset>15875</wp:posOffset>
                </wp:positionH>
                <wp:positionV relativeFrom="paragraph">
                  <wp:posOffset>5003800</wp:posOffset>
                </wp:positionV>
                <wp:extent cx="1556385" cy="0"/>
                <wp:effectExtent l="0" t="19050" r="24765" b="19050"/>
                <wp:wrapNone/>
                <wp:docPr id="6321108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6385" cy="0"/>
                        </a:xfrm>
                        <a:prstGeom prst="line">
                          <a:avLst/>
                        </a:prstGeom>
                        <a:ln w="57150">
                          <a:solidFill>
                            <a:srgbClr val="3C4799"/>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D3927"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5pt,394pt" to="123.8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" strokecolor="#3c4799" strokeweight="4.5pt">
                <v:stroke joinstyle="miter"/>
                <o:lock v:ext="edit" shapetype="f"/>
              </v:line>
            </w:pict>
          </mc:Fallback>
        </mc:AlternateContent>
      </w:r>
      <w:r w:rsidRPr="00746C31">
        <w:rPr>
          <w:rFonts w:eastAsiaTheme="minorEastAsia" w:cstheme="minorBidi"/>
          <w:noProof/>
          <w:color w:val="3C4799"/>
          <w:spacing w:val="15"/>
          <w:sz w:val="32"/>
          <w:szCs w:val="32"/>
          <w:lang w:val="en-IN"/>
        </w:rPr>
        <w:drawing>
          <wp:anchor distT="0" distB="0" distL="114300" distR="114300" simplePos="0" relativeHeight="251676672" behindDoc="1" locked="0" layoutInCell="1" allowOverlap="1" wp14:anchorId="32ED5EDE" wp14:editId="575D356D">
            <wp:simplePos x="0" y="0"/>
            <wp:positionH relativeFrom="page">
              <wp:posOffset>-50800</wp:posOffset>
            </wp:positionH>
            <wp:positionV relativeFrom="page">
              <wp:posOffset>-49958</wp:posOffset>
            </wp:positionV>
            <wp:extent cx="7600950" cy="5587794"/>
            <wp:effectExtent l="0" t="0" r="0" b="0"/>
            <wp:wrapSquare wrapText="bothSides"/>
            <wp:docPr id="300665412" name="Picture 6" descr="A road with trees and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65412" name="Picture 6" descr="A road with trees and people on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2567" cy="5588983"/>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r w:rsidR="003347D6">
        <w:rPr>
          <w:rFonts w:ascii="Century Gothic" w:hAnsi="Century Gothic"/>
          <w:color w:val="3C4799"/>
        </w:rPr>
        <w:t>Subnational Enabling Framework Conditions</w:t>
      </w:r>
    </w:p>
    <w:p w14:paraId="31C9E56D" w14:textId="77777777" w:rsidR="00797524" w:rsidRPr="00AA2E39" w:rsidRDefault="003347D6" w:rsidP="0042739F">
      <w:pPr>
        <w:pStyle w:val="ReportSubtitle"/>
        <w:rPr>
          <w:rStyle w:val="Emphasis"/>
          <w:i w:val="0"/>
          <w:iCs w:val="0"/>
          <w:lang w:val="en-US"/>
        </w:rPr>
      </w:pPr>
      <w:r>
        <w:rPr>
          <w:rStyle w:val="Emphasis"/>
          <w:i w:val="0"/>
          <w:iCs w:val="0"/>
          <w:lang w:val="en-US"/>
        </w:rPr>
        <w:t>Assessment Tool Workbook</w:t>
      </w:r>
    </w:p>
    <w:p w14:paraId="29734D55" w14:textId="77777777" w:rsidR="00A17364" w:rsidRPr="00971ACE" w:rsidRDefault="00A17364" w:rsidP="00A17364">
      <w:pPr>
        <w:rPr>
          <w:lang w:val="en-US"/>
        </w:rPr>
      </w:pPr>
    </w:p>
    <w:p w14:paraId="476A7B56" w14:textId="77777777" w:rsidR="00746C31" w:rsidRPr="00746C31" w:rsidRDefault="00746C31" w:rsidP="00746C31">
      <w:pPr>
        <w:pStyle w:val="ReportSubtitle"/>
        <w:rPr>
          <w:sz w:val="32"/>
          <w:szCs w:val="32"/>
          <w:lang w:val="en-IN"/>
        </w:rPr>
      </w:pPr>
    </w:p>
    <w:p w14:paraId="5B0A7AB1" w14:textId="77777777" w:rsidR="00AA2E39" w:rsidRDefault="00AA2E39" w:rsidP="0083411A">
      <w:pPr>
        <w:pStyle w:val="ReportSubtitle"/>
        <w:rPr>
          <w:sz w:val="32"/>
          <w:szCs w:val="32"/>
          <w:lang w:val="en-US"/>
        </w:rPr>
      </w:pPr>
    </w:p>
    <w:p w14:paraId="3C11BA15" w14:textId="77777777" w:rsidR="00AA2E39" w:rsidRDefault="00AA2E39" w:rsidP="0083411A">
      <w:pPr>
        <w:pStyle w:val="ReportSubtitle"/>
        <w:rPr>
          <w:sz w:val="32"/>
          <w:szCs w:val="32"/>
          <w:lang w:val="en-US"/>
        </w:rPr>
      </w:pPr>
    </w:p>
    <w:p w14:paraId="0F1C930B" w14:textId="77777777" w:rsidR="00AA2E39" w:rsidRPr="00971ACE" w:rsidRDefault="00AA2E39" w:rsidP="0083411A">
      <w:pPr>
        <w:pStyle w:val="ReportSubtitle"/>
        <w:rPr>
          <w:sz w:val="32"/>
          <w:szCs w:val="32"/>
          <w:lang w:val="en-US"/>
        </w:rPr>
      </w:pPr>
    </w:p>
    <w:p w14:paraId="5641D78C" w14:textId="77777777" w:rsidR="004A3F3A" w:rsidRPr="00971ACE" w:rsidRDefault="00746C31" w:rsidP="00CC5374">
      <w:pPr>
        <w:rPr>
          <w:lang w:val="en-US"/>
        </w:rPr>
      </w:pPr>
      <w:r>
        <w:rPr>
          <w:noProof/>
          <w:lang w:val="en-US"/>
        </w:rPr>
        <mc:AlternateContent>
          <mc:Choice Requires="wpg">
            <w:drawing>
              <wp:anchor distT="0" distB="0" distL="114300" distR="114300" simplePos="0" relativeHeight="251669504" behindDoc="0" locked="0" layoutInCell="1" allowOverlap="1" wp14:anchorId="2DD77B14" wp14:editId="3E9977FF">
                <wp:simplePos x="0" y="0"/>
                <wp:positionH relativeFrom="page">
                  <wp:posOffset>647700</wp:posOffset>
                </wp:positionH>
                <wp:positionV relativeFrom="page">
                  <wp:posOffset>8953500</wp:posOffset>
                </wp:positionV>
                <wp:extent cx="6238240" cy="628015"/>
                <wp:effectExtent l="0" t="0" r="0" b="635"/>
                <wp:wrapNone/>
                <wp:docPr id="813792695" name="Group 4"/>
                <wp:cNvGraphicFramePr/>
                <a:graphic xmlns:a="http://schemas.openxmlformats.org/drawingml/2006/main">
                  <a:graphicData uri="http://schemas.microsoft.com/office/word/2010/wordprocessingGroup">
                    <wpg:wgp>
                      <wpg:cNvGrpSpPr/>
                      <wpg:grpSpPr>
                        <a:xfrm>
                          <a:off x="0" y="0"/>
                          <a:ext cx="6238240" cy="628015"/>
                          <a:chOff x="0" y="0"/>
                          <a:chExt cx="6238240" cy="628015"/>
                        </a:xfrm>
                      </wpg:grpSpPr>
                      <pic:pic xmlns:pic="http://schemas.openxmlformats.org/drawingml/2006/picture">
                        <pic:nvPicPr>
                          <pic:cNvPr id="718480283" name="Picture 414238525" descr="A green and yellow circle with white text&#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6350"/>
                            <a:ext cx="1419225" cy="621665"/>
                          </a:xfrm>
                          <a:prstGeom prst="rect">
                            <a:avLst/>
                          </a:prstGeom>
                          <a:noFill/>
                          <a:ln>
                            <a:noFill/>
                          </a:ln>
                        </pic:spPr>
                      </pic:pic>
                      <pic:pic xmlns:pic="http://schemas.openxmlformats.org/drawingml/2006/picture">
                        <pic:nvPicPr>
                          <pic:cNvPr id="36082026" name="Picture 1" descr="A close-up of a logo&#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13269" b="19043"/>
                          <a:stretch/>
                        </pic:blipFill>
                        <pic:spPr bwMode="auto">
                          <a:xfrm>
                            <a:off x="3771900" y="0"/>
                            <a:ext cx="2466340" cy="6216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5396010" name="Picture 1859496392" descr="A logo for the economic and economic development company&#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595120" y="0"/>
                            <a:ext cx="2000885" cy="621665"/>
                          </a:xfrm>
                          <a:prstGeom prst="rect">
                            <a:avLst/>
                          </a:prstGeom>
                        </pic:spPr>
                      </pic:pic>
                    </wpg:wgp>
                  </a:graphicData>
                </a:graphic>
                <wp14:sizeRelV relativeFrom="margin">
                  <wp14:pctHeight>0</wp14:pctHeight>
                </wp14:sizeRelV>
              </wp:anchor>
            </w:drawing>
          </mc:Choice>
          <mc:Fallback>
            <w:pict>
              <v:group w14:anchorId="73C4552F" id="Group 4" o:spid="_x0000_s1026" style="position:absolute;margin-left:51pt;margin-top:705pt;width:491.2pt;height:49.45pt;z-index:251669504;mso-position-horizontal-relative:page;mso-position-vertical-relative:page;mso-height-relative:margin" coordsize="62382,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238525" o:spid="_x0000_s1027" type="#_x0000_t75" alt="A green and yellow circle with white text&#10;&#10;Description automatically generated" style="position:absolute;top:63;width:14192;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">
                  <v:imagedata r:id="rId12" o:title="A green and yellow circle with white text&#10;&#10;Description automatically generated"/>
                </v:shape>
                <v:shape id="Picture 1" o:spid="_x0000_s1028" type="#_x0000_t75" alt="A close-up of a logo&#10;&#10;Description automatically generated" style="position:absolute;left:37719;width:24663;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">
                  <v:imagedata r:id="rId13" o:title="A close-up of a logo&#10;&#10;Description automatically generated" croptop="8696f" cropbottom="12480f"/>
                </v:shape>
                <v:shape id="Picture 1859496392" o:spid="_x0000_s1029" type="#_x0000_t75" alt="A logo for the economic and economic development company&#10;&#10;Description automatically generated" style="position:absolute;left:15951;width:20009;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">
                  <v:imagedata r:id="rId14" o:title="A logo for the economic and economic development company&#10;&#10;Description automatically generated"/>
                </v:shape>
                <w10:wrap anchorx="page" anchory="page"/>
              </v:group>
            </w:pict>
          </mc:Fallback>
        </mc:AlternateContent>
      </w:r>
    </w:p>
    <w:p w14:paraId="36F70BCC" w14:textId="77777777" w:rsidR="00391339" w:rsidRDefault="00CA5B17" w:rsidP="00ED6B57">
      <w:pPr>
        <w:pStyle w:val="Heading1"/>
        <w:numPr>
          <w:ilvl w:val="0"/>
          <w:numId w:val="0"/>
        </w:numPr>
        <w:ind w:left="720" w:hanging="720"/>
        <w:rPr>
          <w:lang w:val="en-US"/>
        </w:rPr>
      </w:pPr>
      <w:bookmarkStart w:id="0" w:name="_Toc166493893"/>
      <w:bookmarkStart w:id="1" w:name="_Toc69376680"/>
      <w:r>
        <w:rPr>
          <w:lang w:val="en-US"/>
        </w:rPr>
        <w:lastRenderedPageBreak/>
        <w:t>Glossary of Terms</w:t>
      </w:r>
      <w:bookmarkEnd w:id="0"/>
    </w:p>
    <w:tbl>
      <w:tblPr>
        <w:tblStyle w:val="TableGrid"/>
        <w:tblW w:w="0" w:type="auto"/>
        <w:tblLook w:val="04A0" w:firstRow="1" w:lastRow="0" w:firstColumn="1" w:lastColumn="0" w:noHBand="0" w:noVBand="1"/>
      </w:tblPr>
      <w:tblGrid>
        <w:gridCol w:w="2264"/>
        <w:gridCol w:w="6746"/>
      </w:tblGrid>
      <w:tr w:rsidR="002C1C8F" w:rsidRPr="00CC5374" w14:paraId="1D963E23" w14:textId="77777777" w:rsidTr="001D436F">
        <w:tc>
          <w:tcPr>
            <w:tcW w:w="2264" w:type="dxa"/>
          </w:tcPr>
          <w:p w14:paraId="3E8C6734" w14:textId="77777777" w:rsidR="002C1C8F" w:rsidRPr="00CC5374" w:rsidRDefault="002C1C8F" w:rsidP="00CC5374">
            <w:pPr>
              <w:spacing w:after="0"/>
              <w:rPr>
                <w:sz w:val="20"/>
                <w:szCs w:val="20"/>
                <w:lang w:val="en-US" w:eastAsia="pt-BR"/>
              </w:rPr>
            </w:pPr>
            <w:r w:rsidRPr="00CC5374">
              <w:rPr>
                <w:b/>
                <w:bCs/>
                <w:sz w:val="20"/>
                <w:szCs w:val="20"/>
              </w:rPr>
              <w:t>Term</w:t>
            </w:r>
          </w:p>
        </w:tc>
        <w:tc>
          <w:tcPr>
            <w:tcW w:w="6746" w:type="dxa"/>
          </w:tcPr>
          <w:p w14:paraId="2B60046B" w14:textId="77777777" w:rsidR="002C1C8F" w:rsidRPr="00CC5374" w:rsidRDefault="002C1C8F" w:rsidP="00CC5374">
            <w:pPr>
              <w:spacing w:after="0"/>
              <w:rPr>
                <w:sz w:val="20"/>
                <w:szCs w:val="20"/>
                <w:lang w:val="en-US" w:eastAsia="pt-BR"/>
              </w:rPr>
            </w:pPr>
            <w:r w:rsidRPr="00CC5374">
              <w:rPr>
                <w:b/>
                <w:bCs/>
                <w:sz w:val="20"/>
                <w:szCs w:val="20"/>
              </w:rPr>
              <w:t>Explanation</w:t>
            </w:r>
          </w:p>
        </w:tc>
      </w:tr>
      <w:tr w:rsidR="002C1C8F" w:rsidRPr="00CC5374" w14:paraId="24165AA6" w14:textId="77777777" w:rsidTr="001D436F">
        <w:tc>
          <w:tcPr>
            <w:tcW w:w="2264" w:type="dxa"/>
          </w:tcPr>
          <w:p w14:paraId="27DA8036" w14:textId="77777777" w:rsidR="002C1C8F" w:rsidRPr="00CC5374" w:rsidRDefault="002C1C8F" w:rsidP="00CC5374">
            <w:pPr>
              <w:spacing w:after="0"/>
              <w:rPr>
                <w:sz w:val="20"/>
                <w:szCs w:val="20"/>
                <w:lang w:val="en-US" w:eastAsia="pt-BR"/>
              </w:rPr>
            </w:pPr>
            <w:r w:rsidRPr="00CC5374">
              <w:rPr>
                <w:sz w:val="20"/>
                <w:szCs w:val="20"/>
              </w:rPr>
              <w:t>Climate finance</w:t>
            </w:r>
          </w:p>
        </w:tc>
        <w:tc>
          <w:tcPr>
            <w:tcW w:w="6746" w:type="dxa"/>
          </w:tcPr>
          <w:p w14:paraId="047553A4" w14:textId="77777777" w:rsidR="002C1C8F" w:rsidRPr="00CC5374" w:rsidRDefault="002C1C8F" w:rsidP="00CC5374">
            <w:pPr>
              <w:spacing w:after="0"/>
              <w:rPr>
                <w:sz w:val="20"/>
                <w:szCs w:val="20"/>
                <w:lang w:val="en-US" w:eastAsia="pt-BR"/>
              </w:rPr>
            </w:pPr>
            <w:r w:rsidRPr="00CC5374">
              <w:rPr>
                <w:rFonts w:eastAsia="Century Gothic" w:cs="Century Gothic"/>
                <w:sz w:val="20"/>
                <w:szCs w:val="20"/>
              </w:rPr>
              <w:t>CCFLA’s definitions used are based on the definitions of climate finance developed by Climate Policy Initiative (CPI) for mitigation and adaptation projects in the Global Landscape of Climate Finance.</w:t>
            </w:r>
            <w:r w:rsidR="00297543" w:rsidRPr="00CC5374">
              <w:rPr>
                <w:rStyle w:val="FootnoteReference"/>
                <w:rFonts w:eastAsia="Century Gothic" w:cs="Century Gothic"/>
                <w:sz w:val="20"/>
                <w:szCs w:val="20"/>
              </w:rPr>
              <w:footnoteReference w:id="1"/>
            </w:r>
            <w:r w:rsidR="00217146" w:rsidRPr="00CC5374">
              <w:rPr>
                <w:rFonts w:eastAsia="Century Gothic" w:cs="Century Gothic"/>
                <w:sz w:val="20"/>
                <w:szCs w:val="20"/>
              </w:rPr>
              <w:t xml:space="preserve"> </w:t>
            </w:r>
            <w:r w:rsidRPr="00CC5374">
              <w:rPr>
                <w:rFonts w:eastAsia="Century Gothic" w:cs="Century Gothic"/>
                <w:sz w:val="20"/>
                <w:szCs w:val="20"/>
              </w:rPr>
              <w:t>The CPI working definition of climate finance is aligned with the recommended operational definition of the UNFCCC Standing Committee on Finance (see UNFCCC SCF, 2014, 2016, 2018, 2020), which states: “Climate finance aims at reducing emissions, and enhancing sinks of greenhouse gases and aims at reducing vulnerability of, and maintaining and increasing the resilience of, human and ecological systems to negative climate change impacts</w:t>
            </w:r>
            <w:r w:rsidR="00297543" w:rsidRPr="00CC5374">
              <w:rPr>
                <w:rFonts w:eastAsia="Century Gothic" w:cs="Century Gothic"/>
                <w:sz w:val="20"/>
                <w:szCs w:val="20"/>
              </w:rPr>
              <w:t>.</w:t>
            </w:r>
            <w:r w:rsidRPr="00CC5374">
              <w:rPr>
                <w:rFonts w:eastAsia="Century Gothic" w:cs="Century Gothic"/>
                <w:sz w:val="20"/>
                <w:szCs w:val="20"/>
              </w:rPr>
              <w:t>”</w:t>
            </w:r>
            <w:r w:rsidR="00D872B7" w:rsidRPr="00CC5374" w:rsidDel="00D872B7">
              <w:rPr>
                <w:rStyle w:val="FootnoteReference"/>
                <w:rFonts w:eastAsia="Century Gothic" w:cs="Century Gothic"/>
                <w:sz w:val="20"/>
                <w:szCs w:val="20"/>
              </w:rPr>
              <w:t xml:space="preserve"> </w:t>
            </w:r>
          </w:p>
        </w:tc>
      </w:tr>
      <w:tr w:rsidR="002C1C8F" w:rsidRPr="00CC5374" w14:paraId="17ED2D5C" w14:textId="77777777" w:rsidTr="001D436F">
        <w:tc>
          <w:tcPr>
            <w:tcW w:w="2264" w:type="dxa"/>
          </w:tcPr>
          <w:p w14:paraId="08A06242" w14:textId="77777777" w:rsidR="002C1C8F" w:rsidRPr="00CC5374" w:rsidRDefault="002C1C8F" w:rsidP="00CC5374">
            <w:pPr>
              <w:spacing w:after="0"/>
              <w:rPr>
                <w:sz w:val="20"/>
                <w:szCs w:val="20"/>
                <w:lang w:val="en-US" w:eastAsia="pt-BR"/>
              </w:rPr>
            </w:pPr>
            <w:bookmarkStart w:id="2" w:name="_Hlk170995511"/>
            <w:r w:rsidRPr="00CC5374">
              <w:rPr>
                <w:sz w:val="20"/>
                <w:szCs w:val="20"/>
              </w:rPr>
              <w:t>Enabling framework conditions (EFCs)</w:t>
            </w:r>
          </w:p>
        </w:tc>
        <w:tc>
          <w:tcPr>
            <w:tcW w:w="6746" w:type="dxa"/>
          </w:tcPr>
          <w:p w14:paraId="0BE62A30" w14:textId="77777777" w:rsidR="002C1C8F" w:rsidRPr="00CC5374" w:rsidRDefault="002C1C8F" w:rsidP="00CC5374">
            <w:pPr>
              <w:spacing w:after="0"/>
              <w:rPr>
                <w:sz w:val="20"/>
                <w:szCs w:val="20"/>
                <w:lang w:val="en-US" w:eastAsia="pt-BR"/>
              </w:rPr>
            </w:pPr>
            <w:r w:rsidRPr="00CC5374">
              <w:rPr>
                <w:rFonts w:eastAsia="Century Gothic" w:cs="Century Gothic"/>
                <w:sz w:val="20"/>
                <w:szCs w:val="20"/>
              </w:rPr>
              <w:t xml:space="preserve">An EFC is a component of a broader enabling environment, in this case for subnational climate finance. EFCs together constitute an enabling environment for achieving minimized and well-managed risks and where the rights, roles and assets of all stakeholders are established. Previous CCFLA work has focused on EFCs for climate-smart cities, which together facilitate low-carbon, </w:t>
            </w:r>
            <w:r w:rsidR="00217146" w:rsidRPr="00CC5374">
              <w:rPr>
                <w:rFonts w:eastAsia="Century Gothic" w:cs="Century Gothic"/>
                <w:sz w:val="20"/>
                <w:szCs w:val="20"/>
              </w:rPr>
              <w:t>climate-resilient</w:t>
            </w:r>
            <w:r w:rsidRPr="00CC5374">
              <w:rPr>
                <w:rFonts w:eastAsia="Century Gothic" w:cs="Century Gothic"/>
                <w:sz w:val="20"/>
                <w:szCs w:val="20"/>
              </w:rPr>
              <w:t xml:space="preserve"> urban development. EFCs can be, but are not limited to, policies, legal frameworks, governance structures, implementation capacity, and financing and investment structures</w:t>
            </w:r>
            <w:r w:rsidR="00297543" w:rsidRPr="00CC5374">
              <w:rPr>
                <w:rFonts w:eastAsia="Century Gothic" w:cs="Century Gothic"/>
                <w:sz w:val="20"/>
                <w:szCs w:val="20"/>
              </w:rPr>
              <w:t>.</w:t>
            </w:r>
            <w:r w:rsidR="00297543" w:rsidRPr="00CC5374">
              <w:rPr>
                <w:rStyle w:val="FootnoteReference"/>
                <w:rFonts w:eastAsia="Century Gothic" w:cs="Century Gothic"/>
                <w:sz w:val="20"/>
                <w:szCs w:val="20"/>
              </w:rPr>
              <w:footnoteReference w:id="2"/>
            </w:r>
          </w:p>
        </w:tc>
      </w:tr>
      <w:tr w:rsidR="001D436F" w:rsidRPr="00CC5374" w14:paraId="3AB6BF9C" w14:textId="77777777" w:rsidTr="001D436F">
        <w:tc>
          <w:tcPr>
            <w:tcW w:w="2264" w:type="dxa"/>
          </w:tcPr>
          <w:p w14:paraId="00F1E590" w14:textId="77777777" w:rsidR="001D436F" w:rsidRPr="00CC5374" w:rsidRDefault="001D436F" w:rsidP="00CC5374">
            <w:pPr>
              <w:spacing w:after="0"/>
              <w:rPr>
                <w:sz w:val="20"/>
                <w:szCs w:val="20"/>
                <w:lang w:val="en-US" w:eastAsia="pt-BR"/>
              </w:rPr>
            </w:pPr>
            <w:bookmarkStart w:id="3" w:name="_Hlk170995544"/>
            <w:bookmarkEnd w:id="2"/>
            <w:r w:rsidRPr="00CC5374">
              <w:rPr>
                <w:sz w:val="20"/>
                <w:szCs w:val="20"/>
              </w:rPr>
              <w:t>Subnational government</w:t>
            </w:r>
          </w:p>
        </w:tc>
        <w:tc>
          <w:tcPr>
            <w:tcW w:w="6746" w:type="dxa"/>
          </w:tcPr>
          <w:p w14:paraId="5B006F32" w14:textId="77777777" w:rsidR="00DF0B01" w:rsidRPr="00CC5374" w:rsidRDefault="001D436F" w:rsidP="00CC5374">
            <w:pPr>
              <w:spacing w:after="0"/>
              <w:rPr>
                <w:sz w:val="20"/>
                <w:szCs w:val="20"/>
              </w:rPr>
            </w:pPr>
            <w:r w:rsidRPr="00CC5374">
              <w:rPr>
                <w:sz w:val="20"/>
                <w:szCs w:val="20"/>
              </w:rPr>
              <w:t>The terms ‘subnational’ and ‘subnational government’ refer to the multiple levels of government that operate below the national level. Common terms for subnational governments include states, provinces, territories, regions, counties, municipalities, cities or similar.</w:t>
            </w:r>
            <w:r w:rsidRPr="00CC5374">
              <w:rPr>
                <w:rStyle w:val="FootnoteReference"/>
                <w:sz w:val="20"/>
                <w:szCs w:val="20"/>
              </w:rPr>
              <w:footnoteReference w:id="3"/>
            </w:r>
            <w:r w:rsidRPr="00CC5374">
              <w:rPr>
                <w:sz w:val="20"/>
                <w:szCs w:val="20"/>
              </w:rPr>
              <w:t xml:space="preserve"> </w:t>
            </w:r>
            <w:r w:rsidR="00E56CF4" w:rsidRPr="00CC5374">
              <w:rPr>
                <w:sz w:val="20"/>
                <w:szCs w:val="20"/>
              </w:rPr>
              <w:t xml:space="preserve">See Box A for advice on interpreting </w:t>
            </w:r>
            <w:r w:rsidR="00D872B7" w:rsidRPr="00CC5374">
              <w:rPr>
                <w:sz w:val="20"/>
                <w:szCs w:val="20"/>
              </w:rPr>
              <w:t>subnational when applying</w:t>
            </w:r>
            <w:r w:rsidR="00E56CF4" w:rsidRPr="00CC5374">
              <w:rPr>
                <w:sz w:val="20"/>
                <w:szCs w:val="20"/>
              </w:rPr>
              <w:t xml:space="preserve"> this tool.</w:t>
            </w:r>
            <w:r w:rsidR="00DF0B01" w:rsidRPr="00CC5374">
              <w:rPr>
                <w:sz w:val="20"/>
                <w:szCs w:val="20"/>
              </w:rPr>
              <w:t xml:space="preserve"> </w:t>
            </w:r>
          </w:p>
        </w:tc>
      </w:tr>
      <w:bookmarkEnd w:id="3"/>
      <w:tr w:rsidR="001D436F" w:rsidRPr="00CC5374" w14:paraId="2239CBA7" w14:textId="77777777" w:rsidTr="001D436F">
        <w:trPr>
          <w:trHeight w:val="827"/>
        </w:trPr>
        <w:tc>
          <w:tcPr>
            <w:tcW w:w="2264" w:type="dxa"/>
          </w:tcPr>
          <w:p w14:paraId="0FE19EF0" w14:textId="77777777" w:rsidR="001D436F" w:rsidRPr="00CC5374" w:rsidRDefault="001D436F" w:rsidP="00CC5374">
            <w:pPr>
              <w:spacing w:after="0"/>
              <w:rPr>
                <w:sz w:val="20"/>
                <w:szCs w:val="20"/>
                <w:lang w:val="en-US" w:eastAsia="pt-BR"/>
              </w:rPr>
            </w:pPr>
            <w:r w:rsidRPr="00CC5374">
              <w:rPr>
                <w:rFonts w:eastAsia="Century Gothic" w:cs="Century Gothic"/>
                <w:sz w:val="20"/>
                <w:szCs w:val="20"/>
              </w:rPr>
              <w:t>Systems of intergovernmental transfer</w:t>
            </w:r>
            <w:r w:rsidR="00460897" w:rsidRPr="00CC5374">
              <w:rPr>
                <w:rFonts w:eastAsia="Century Gothic" w:cs="Century Gothic"/>
                <w:sz w:val="20"/>
                <w:szCs w:val="20"/>
              </w:rPr>
              <w:t>s</w:t>
            </w:r>
          </w:p>
        </w:tc>
        <w:tc>
          <w:tcPr>
            <w:tcW w:w="6746" w:type="dxa"/>
          </w:tcPr>
          <w:p w14:paraId="5D9B19CE" w14:textId="77777777" w:rsidR="001D436F" w:rsidRPr="00CC5374" w:rsidRDefault="001D436F" w:rsidP="00CC5374">
            <w:pPr>
              <w:spacing w:after="0"/>
              <w:rPr>
                <w:sz w:val="20"/>
                <w:szCs w:val="20"/>
                <w:lang w:val="en-US" w:eastAsia="pt-BR"/>
              </w:rPr>
            </w:pPr>
            <w:r w:rsidRPr="00CC5374">
              <w:rPr>
                <w:sz w:val="20"/>
                <w:szCs w:val="20"/>
              </w:rPr>
              <w:t>Defined here as the structure, type, and frequency of fiscal transfers between national and subnational governments.</w:t>
            </w:r>
          </w:p>
        </w:tc>
      </w:tr>
      <w:tr w:rsidR="001D436F" w:rsidRPr="00CC5374" w14:paraId="7287F280" w14:textId="77777777" w:rsidTr="001D436F">
        <w:tc>
          <w:tcPr>
            <w:tcW w:w="2264" w:type="dxa"/>
          </w:tcPr>
          <w:p w14:paraId="1E469B04" w14:textId="77777777" w:rsidR="001D436F" w:rsidRPr="00CC5374" w:rsidRDefault="001D436F" w:rsidP="00CC5374">
            <w:pPr>
              <w:spacing w:after="0"/>
              <w:rPr>
                <w:sz w:val="20"/>
                <w:szCs w:val="20"/>
                <w:lang w:val="en-US" w:eastAsia="pt-BR"/>
              </w:rPr>
            </w:pPr>
            <w:r w:rsidRPr="00CC5374">
              <w:rPr>
                <w:sz w:val="20"/>
                <w:szCs w:val="20"/>
              </w:rPr>
              <w:lastRenderedPageBreak/>
              <w:t>Urban areas</w:t>
            </w:r>
          </w:p>
        </w:tc>
        <w:tc>
          <w:tcPr>
            <w:tcW w:w="6746" w:type="dxa"/>
          </w:tcPr>
          <w:p w14:paraId="15B597A9" w14:textId="77777777" w:rsidR="001D436F" w:rsidRPr="00CC5374" w:rsidRDefault="001D436F" w:rsidP="00CC5374">
            <w:pPr>
              <w:spacing w:after="0"/>
              <w:rPr>
                <w:sz w:val="20"/>
                <w:szCs w:val="20"/>
                <w:lang w:val="en-US" w:eastAsia="pt-BR"/>
              </w:rPr>
            </w:pPr>
            <w:r w:rsidRPr="00CC5374">
              <w:rPr>
                <w:sz w:val="20"/>
                <w:szCs w:val="20"/>
              </w:rPr>
              <w:t>The term ‘urban’ refers to Functional Urban Areas (FUAs), which consist of a densely inhabited city and a less densely populated commuting zone whose labor market is highly integrated with the city.</w:t>
            </w:r>
            <w:r w:rsidRPr="00CC5374">
              <w:rPr>
                <w:rStyle w:val="FootnoteReference"/>
                <w:sz w:val="20"/>
                <w:szCs w:val="20"/>
              </w:rPr>
              <w:footnoteReference w:id="4"/>
            </w:r>
            <w:r w:rsidRPr="00CC5374">
              <w:rPr>
                <w:sz w:val="20"/>
                <w:szCs w:val="20"/>
              </w:rPr>
              <w:t xml:space="preserve"> The term ‘urban’ also includes cities with physical boundaries that are officially locally defined by the city government in question, which, depending on the context, may include less urbanized areas such as peri-urban commuting zones.</w:t>
            </w:r>
            <w:r w:rsidRPr="00CC5374">
              <w:rPr>
                <w:rStyle w:val="FootnoteReference"/>
                <w:sz w:val="20"/>
                <w:szCs w:val="20"/>
              </w:rPr>
              <w:footnoteReference w:id="5"/>
            </w:r>
          </w:p>
        </w:tc>
      </w:tr>
      <w:tr w:rsidR="005934C6" w:rsidRPr="00CC5374" w14:paraId="1FFF32AD" w14:textId="77777777" w:rsidTr="001D436F">
        <w:tc>
          <w:tcPr>
            <w:tcW w:w="2264" w:type="dxa"/>
          </w:tcPr>
          <w:p w14:paraId="646F1CF9" w14:textId="77777777" w:rsidR="005934C6" w:rsidRPr="00CC5374" w:rsidRDefault="005934C6" w:rsidP="00CC5374">
            <w:pPr>
              <w:spacing w:after="0"/>
              <w:rPr>
                <w:sz w:val="20"/>
                <w:szCs w:val="20"/>
              </w:rPr>
            </w:pPr>
            <w:bookmarkStart w:id="4" w:name="_Hlk167293157"/>
            <w:r w:rsidRPr="00CC5374">
              <w:rPr>
                <w:sz w:val="20"/>
                <w:szCs w:val="20"/>
              </w:rPr>
              <w:t>Urban climate finance</w:t>
            </w:r>
          </w:p>
        </w:tc>
        <w:tc>
          <w:tcPr>
            <w:tcW w:w="6746" w:type="dxa"/>
          </w:tcPr>
          <w:p w14:paraId="15B75BB2" w14:textId="77777777" w:rsidR="005934C6" w:rsidRDefault="005934C6" w:rsidP="00CC5374">
            <w:pPr>
              <w:spacing w:after="0"/>
              <w:rPr>
                <w:sz w:val="20"/>
                <w:szCs w:val="20"/>
              </w:rPr>
            </w:pPr>
            <w:r w:rsidRPr="00CC5374">
              <w:rPr>
                <w:sz w:val="20"/>
                <w:szCs w:val="20"/>
              </w:rPr>
              <w:t>Urban climate finance refers to resources directed to activities limiting city-induced GHG emissions or aiming to address climate-related risks faced by cities, contributing to resilience and low carbon development.</w:t>
            </w:r>
            <w:r w:rsidRPr="00CC5374">
              <w:rPr>
                <w:rStyle w:val="FootnoteReference"/>
                <w:sz w:val="20"/>
                <w:szCs w:val="20"/>
              </w:rPr>
              <w:footnoteReference w:id="6"/>
            </w:r>
          </w:p>
          <w:p w14:paraId="364569F8" w14:textId="77777777" w:rsidR="00CC5374" w:rsidRPr="00CC5374" w:rsidRDefault="00CC5374" w:rsidP="00CC5374">
            <w:pPr>
              <w:spacing w:after="0"/>
              <w:rPr>
                <w:sz w:val="20"/>
                <w:szCs w:val="20"/>
              </w:rPr>
            </w:pPr>
          </w:p>
        </w:tc>
      </w:tr>
    </w:tbl>
    <w:p w14:paraId="1C47D9B0" w14:textId="77777777" w:rsidR="00CC5374" w:rsidRDefault="00CC5374" w:rsidP="00CC5374">
      <w:pPr>
        <w:rPr>
          <w:lang w:val="en-US"/>
        </w:rPr>
      </w:pPr>
      <w:bookmarkStart w:id="5" w:name="_Toc166493894"/>
      <w:bookmarkEnd w:id="4"/>
      <w:r>
        <w:rPr>
          <w:lang w:val="en-US"/>
        </w:rPr>
        <w:t xml:space="preserve"> </w:t>
      </w:r>
    </w:p>
    <w:p w14:paraId="0B76E951" w14:textId="77777777" w:rsidR="00CC5374" w:rsidRPr="00DC1F3D" w:rsidRDefault="00CC5374" w:rsidP="00CC5374">
      <w:pPr>
        <w:pStyle w:val="TextBox"/>
        <w:spacing w:before="0" w:after="0"/>
        <w:rPr>
          <w:b/>
          <w:bCs/>
        </w:rPr>
      </w:pPr>
      <w:r w:rsidRPr="00DC1F3D">
        <w:rPr>
          <w:b/>
          <w:bCs/>
        </w:rPr>
        <w:t xml:space="preserve">Box A. </w:t>
      </w:r>
      <w:r>
        <w:rPr>
          <w:b/>
          <w:bCs/>
        </w:rPr>
        <w:t xml:space="preserve">Applying dimensions which refer to “subnational” </w:t>
      </w:r>
    </w:p>
    <w:p w14:paraId="6BE17AA0" w14:textId="77777777" w:rsidR="00CC5374" w:rsidRPr="00CD5986" w:rsidRDefault="00CC5374" w:rsidP="00CC5374">
      <w:pPr>
        <w:pStyle w:val="TextBox"/>
        <w:spacing w:after="0"/>
      </w:pPr>
      <w:r>
        <w:t xml:space="preserve">Certain dimensions may refer to “subnational” in terms of policy and/or finance. Users of this tool </w:t>
      </w:r>
      <w:r w:rsidRPr="00CD5986">
        <w:t xml:space="preserve">have discretion </w:t>
      </w:r>
      <w:r>
        <w:t>over</w:t>
      </w:r>
      <w:r w:rsidRPr="00CD5986">
        <w:t xml:space="preserve"> the level of government </w:t>
      </w:r>
      <w:r>
        <w:t>to which this refers</w:t>
      </w:r>
      <w:r w:rsidRPr="00CD5986">
        <w:t xml:space="preserve">. </w:t>
      </w:r>
      <w:r>
        <w:t>D</w:t>
      </w:r>
      <w:r w:rsidRPr="00CD5986">
        <w:t xml:space="preserve">isparate country contexts, decentralization structures, and governance regimes mean that cities and urban areas have </w:t>
      </w:r>
      <w:r>
        <w:t xml:space="preserve">varying levels of </w:t>
      </w:r>
      <w:r w:rsidRPr="00CD5986">
        <w:t xml:space="preserve">autonomy </w:t>
      </w:r>
      <w:r>
        <w:t>over</w:t>
      </w:r>
      <w:r w:rsidRPr="00CD5986">
        <w:t xml:space="preserve"> climate policy, budgeting, and planning. </w:t>
      </w:r>
      <w:r>
        <w:t>It may be best to consider</w:t>
      </w:r>
      <w:r w:rsidRPr="00CD5986">
        <w:t xml:space="preserve"> </w:t>
      </w:r>
      <w:r>
        <w:t>in this case</w:t>
      </w:r>
      <w:r w:rsidRPr="00CD5986">
        <w:t xml:space="preserve"> the city or metropolitan level that most closely works </w:t>
      </w:r>
      <w:r>
        <w:t xml:space="preserve">on </w:t>
      </w:r>
      <w:r w:rsidRPr="00CD5986">
        <w:t>urban climate finance</w:t>
      </w:r>
      <w:r>
        <w:t>.</w:t>
      </w:r>
      <w:r w:rsidRPr="00CD5986">
        <w:t xml:space="preserve"> </w:t>
      </w:r>
      <w:r>
        <w:t>I</w:t>
      </w:r>
      <w:r w:rsidRPr="00CD5986">
        <w:t>n some cases, the state or region</w:t>
      </w:r>
      <w:r>
        <w:t>al levels</w:t>
      </w:r>
      <w:r w:rsidRPr="00CD5986">
        <w:t xml:space="preserve"> may be more appropriate </w:t>
      </w:r>
      <w:r>
        <w:t xml:space="preserve">for </w:t>
      </w:r>
      <w:r w:rsidRPr="00CD5986">
        <w:t xml:space="preserve">some dimensions. We use the term “subnational” </w:t>
      </w:r>
      <w:r>
        <w:t xml:space="preserve">in this document </w:t>
      </w:r>
      <w:r w:rsidRPr="00CD5986">
        <w:t>to allow flexibility</w:t>
      </w:r>
      <w:r>
        <w:t xml:space="preserve"> </w:t>
      </w:r>
      <w:r w:rsidRPr="00CD5986">
        <w:t>and</w:t>
      </w:r>
      <w:r>
        <w:t xml:space="preserve"> </w:t>
      </w:r>
      <w:r w:rsidRPr="00CD5986">
        <w:t xml:space="preserve">indicate where the dimensions apply to urban climate goals. </w:t>
      </w:r>
    </w:p>
    <w:p w14:paraId="442A40CA" w14:textId="77777777" w:rsidR="00CC5374" w:rsidRDefault="00CC5374" w:rsidP="00CC5374">
      <w:pPr>
        <w:rPr>
          <w:lang w:val="en-US"/>
        </w:rPr>
      </w:pPr>
    </w:p>
    <w:p w14:paraId="2404582E" w14:textId="77777777" w:rsidR="002C1C8F" w:rsidRPr="000760D3" w:rsidRDefault="00786CEA" w:rsidP="00CC5374">
      <w:pPr>
        <w:pStyle w:val="Heading1"/>
        <w:numPr>
          <w:ilvl w:val="0"/>
          <w:numId w:val="0"/>
        </w:numPr>
        <w:ind w:left="720" w:hanging="720"/>
      </w:pPr>
      <w:bookmarkStart w:id="6" w:name="_Toc166493896"/>
      <w:bookmarkEnd w:id="5"/>
      <w:r>
        <w:lastRenderedPageBreak/>
        <w:t>Subna</w:t>
      </w:r>
      <w:r w:rsidR="002C1C8F" w:rsidRPr="000760D3">
        <w:t>tional Assessment Tool: Dimensions</w:t>
      </w:r>
      <w:bookmarkEnd w:id="6"/>
    </w:p>
    <w:p w14:paraId="55B7AB89" w14:textId="77777777" w:rsidR="00786CEA" w:rsidRPr="00CD5986" w:rsidRDefault="00786CEA" w:rsidP="00786CEA">
      <w:pPr>
        <w:rPr>
          <w:rFonts w:eastAsia="Century Gothic" w:cs="Century Gothic"/>
        </w:rPr>
      </w:pPr>
      <w:bookmarkStart w:id="7" w:name="_Toc166490690"/>
      <w:r w:rsidRPr="00CD5986">
        <w:t xml:space="preserve">The “Dimension” column below refers to subnational EFC components being assessed </w:t>
      </w:r>
      <w:r w:rsidRPr="00CD5986">
        <w:rPr>
          <w:rFonts w:eastAsia="Century Gothic" w:cs="Century Gothic"/>
        </w:rPr>
        <w:t xml:space="preserve">to improve urban access to climate finance. “Dimension Detail” provides a more nuanced understanding of good practice examples for each dimension. </w:t>
      </w:r>
    </w:p>
    <w:p w14:paraId="023C83E9" w14:textId="77777777" w:rsidR="002C1C8F" w:rsidRDefault="002C1C8F" w:rsidP="002C1C8F">
      <w:pPr>
        <w:pStyle w:val="Heading2"/>
      </w:pPr>
      <w:bookmarkStart w:id="8" w:name="_Toc166493897"/>
      <w:r>
        <w:t>Climate Policy (CP)</w:t>
      </w:r>
      <w:bookmarkEnd w:id="7"/>
      <w:bookmarkEnd w:id="8"/>
    </w:p>
    <w:tbl>
      <w:tblPr>
        <w:tblStyle w:val="GridTable4-Accent5"/>
        <w:tblW w:w="5000" w:type="pct"/>
        <w:tblLayout w:type="fixed"/>
        <w:tblLook w:val="04A0" w:firstRow="1" w:lastRow="0" w:firstColumn="1" w:lastColumn="0" w:noHBand="0" w:noVBand="1"/>
      </w:tblPr>
      <w:tblGrid>
        <w:gridCol w:w="1614"/>
        <w:gridCol w:w="4051"/>
        <w:gridCol w:w="3345"/>
      </w:tblGrid>
      <w:tr w:rsidR="00CC5374" w:rsidRPr="00CC5374" w14:paraId="740F8E96" w14:textId="77777777" w:rsidTr="00746C31">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669D2CA7" w14:textId="77777777" w:rsidR="00CC5374" w:rsidRPr="00746C31" w:rsidRDefault="00746C31" w:rsidP="00746C31">
            <w:pPr>
              <w:spacing w:after="0" w:line="276" w:lineRule="auto"/>
              <w:rPr>
                <w:rFonts w:eastAsia="Century Gothic" w:cs="Century Gothic"/>
                <w:color w:val="FFFFFF" w:themeColor="background1"/>
                <w:sz w:val="24"/>
                <w:szCs w:val="24"/>
              </w:rPr>
            </w:pPr>
            <w:r w:rsidRPr="00746C31">
              <w:rPr>
                <w:rFonts w:eastAsia="Century Gothic" w:cs="Century Gothic"/>
                <w:color w:val="FFFFFF" w:themeColor="background1"/>
                <w:sz w:val="24"/>
                <w:szCs w:val="24"/>
              </w:rPr>
              <w:t xml:space="preserve">DIMENSION </w:t>
            </w:r>
          </w:p>
        </w:tc>
        <w:tc>
          <w:tcPr>
            <w:tcW w:w="2248" w:type="pct"/>
          </w:tcPr>
          <w:p w14:paraId="36C6E68D" w14:textId="77777777" w:rsidR="00CC5374" w:rsidRPr="00746C31" w:rsidRDefault="00746C31" w:rsidP="00CC5374">
            <w:pPr>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746C31">
              <w:rPr>
                <w:rFonts w:eastAsia="Century Gothic" w:cs="Century Gothic"/>
                <w:color w:val="FFFFFF" w:themeColor="background1"/>
                <w:sz w:val="24"/>
                <w:szCs w:val="24"/>
              </w:rPr>
              <w:t>DIMENSION DETAIL</w:t>
            </w:r>
          </w:p>
        </w:tc>
        <w:tc>
          <w:tcPr>
            <w:tcW w:w="1856" w:type="pct"/>
          </w:tcPr>
          <w:p w14:paraId="07877E93" w14:textId="77777777" w:rsidR="00CC5374" w:rsidRPr="00746C31" w:rsidRDefault="00746C31" w:rsidP="00CC5374">
            <w:pPr>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746C31">
              <w:rPr>
                <w:rFonts w:eastAsia="Century Gothic" w:cs="Century Gothic"/>
                <w:color w:val="FFFFFF" w:themeColor="background1"/>
                <w:sz w:val="24"/>
                <w:szCs w:val="24"/>
              </w:rPr>
              <w:t>ASSESSMENT INPUT</w:t>
            </w:r>
          </w:p>
        </w:tc>
      </w:tr>
      <w:tr w:rsidR="00CC5374" w:rsidRPr="00CC5374" w:rsidDel="00211A2A" w14:paraId="495B8C9A" w14:textId="77777777" w:rsidTr="00746C31">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3DE11BF" w14:textId="77777777" w:rsidR="00CC5374" w:rsidRPr="00CC5374" w:rsidRDefault="00CC5374" w:rsidP="00746C31">
            <w:pPr>
              <w:spacing w:after="0" w:line="276" w:lineRule="auto"/>
              <w:rPr>
                <w:rFonts w:eastAsia="Century Gothic" w:cs="Century Gothic"/>
                <w:b w:val="0"/>
                <w:bCs w:val="0"/>
                <w:color w:val="auto"/>
                <w:sz w:val="18"/>
                <w:szCs w:val="18"/>
              </w:rPr>
            </w:pPr>
            <w:r w:rsidRPr="00CC5374">
              <w:rPr>
                <w:rFonts w:eastAsia="Century Gothic" w:cs="Century Gothic"/>
                <w:color w:val="auto"/>
                <w:sz w:val="18"/>
                <w:szCs w:val="18"/>
              </w:rPr>
              <w:t>CP Sub-Category 1.1: Subnational climate change policies</w:t>
            </w:r>
          </w:p>
        </w:tc>
      </w:tr>
      <w:tr w:rsidR="00CC5374" w:rsidRPr="00CC5374" w14:paraId="5D68A200" w14:textId="77777777" w:rsidTr="00746C31">
        <w:trPr>
          <w:trHeight w:val="1291"/>
        </w:trPr>
        <w:tc>
          <w:tcPr>
            <w:cnfStyle w:val="001000000000" w:firstRow="0" w:lastRow="0" w:firstColumn="1" w:lastColumn="0" w:oddVBand="0" w:evenVBand="0" w:oddHBand="0" w:evenHBand="0" w:firstRowFirstColumn="0" w:firstRowLastColumn="0" w:lastRowFirstColumn="0" w:lastRowLastColumn="0"/>
            <w:tcW w:w="896" w:type="pct"/>
            <w:vAlign w:val="center"/>
          </w:tcPr>
          <w:p w14:paraId="582DBCF8"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 xml:space="preserve">Subnational mitigation strategy with clear mitigation targets </w:t>
            </w:r>
          </w:p>
        </w:tc>
        <w:tc>
          <w:tcPr>
            <w:tcW w:w="2248" w:type="pct"/>
          </w:tcPr>
          <w:p w14:paraId="6DB76BCE"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1.1.1 The subnational government has mitigation targets that have clearly identified short-, mid-, and long-term components with a sectoral focus. Mitigation targets cover urban areas. </w:t>
            </w:r>
          </w:p>
        </w:tc>
        <w:tc>
          <w:tcPr>
            <w:tcW w:w="1856" w:type="pct"/>
          </w:tcPr>
          <w:p w14:paraId="30AFA563"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C5374" w14:paraId="363FEEC8" w14:textId="77777777" w:rsidTr="00746C31">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896" w:type="pct"/>
            <w:vAlign w:val="center"/>
          </w:tcPr>
          <w:p w14:paraId="121BCE71"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mitigation ambition is aligned with NDCs</w:t>
            </w:r>
          </w:p>
        </w:tc>
        <w:tc>
          <w:tcPr>
            <w:tcW w:w="2248" w:type="pct"/>
          </w:tcPr>
          <w:p w14:paraId="4FCB82DE"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1.1.2 The subnational government’s mitigation targets are aligned with or exceed the level of ambition in the country’s Nationally Determined Contributions (NDCs). </w:t>
            </w:r>
          </w:p>
        </w:tc>
        <w:tc>
          <w:tcPr>
            <w:tcW w:w="1856" w:type="pct"/>
          </w:tcPr>
          <w:p w14:paraId="4D6852DE"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C5374" w14:paraId="53F212BE" w14:textId="77777777" w:rsidTr="00746C31">
        <w:trPr>
          <w:trHeight w:val="1291"/>
        </w:trPr>
        <w:tc>
          <w:tcPr>
            <w:cnfStyle w:val="001000000000" w:firstRow="0" w:lastRow="0" w:firstColumn="1" w:lastColumn="0" w:oddVBand="0" w:evenVBand="0" w:oddHBand="0" w:evenHBand="0" w:firstRowFirstColumn="0" w:firstRowLastColumn="0" w:lastRowFirstColumn="0" w:lastRowLastColumn="0"/>
            <w:tcW w:w="896" w:type="pct"/>
            <w:vAlign w:val="center"/>
          </w:tcPr>
          <w:p w14:paraId="4DB84A38"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mitigation ambition includes effective MRV</w:t>
            </w:r>
          </w:p>
        </w:tc>
        <w:tc>
          <w:tcPr>
            <w:tcW w:w="2248" w:type="pct"/>
          </w:tcPr>
          <w:p w14:paraId="32041ED6"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1.1.3 The subnational government’s mitigation planning includes measurement, reporting, and verification (MRV) requirements. The MRV program is clearly specified and allocated to agencies or a coordination committee who have sufficient capacity to undertake the actions. The MRV is integrated within regular MRV and monitoring and evaluation systems. </w:t>
            </w:r>
          </w:p>
        </w:tc>
        <w:tc>
          <w:tcPr>
            <w:tcW w:w="1856" w:type="pct"/>
          </w:tcPr>
          <w:p w14:paraId="631FBF12"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C5374" w14:paraId="6D55DA0E" w14:textId="77777777" w:rsidTr="00746C3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08C5F0DF"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 xml:space="preserve">Subnational adaptation strategy with clear targets </w:t>
            </w:r>
          </w:p>
        </w:tc>
        <w:tc>
          <w:tcPr>
            <w:tcW w:w="2248" w:type="pct"/>
          </w:tcPr>
          <w:p w14:paraId="2CB6596E"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1.1.4 The subnational government has adaptation targets that have clearly identified short-, mid-, and long-term components with a sectoral focus. Adaptation targets cover urban areas and include disaster management provisions. The adaptation strategy addresses identified vulnerabilities. </w:t>
            </w:r>
          </w:p>
        </w:tc>
        <w:tc>
          <w:tcPr>
            <w:tcW w:w="1856" w:type="pct"/>
          </w:tcPr>
          <w:p w14:paraId="6A919033"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C5374" w14:paraId="60266FD6" w14:textId="77777777" w:rsidTr="00746C31">
        <w:trPr>
          <w:trHeight w:val="120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119B29A6"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 xml:space="preserve">Subnational government conducts urban </w:t>
            </w:r>
          </w:p>
          <w:p w14:paraId="089981C7" w14:textId="77777777" w:rsidR="00CC5374" w:rsidRPr="00CC5374" w:rsidDel="00461869"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climate change risk assessment</w:t>
            </w:r>
            <w:r w:rsidRPr="00CC5374">
              <w:rPr>
                <w:rFonts w:eastAsia="Century Gothic" w:cs="Century Gothic"/>
                <w:b w:val="0"/>
                <w:bCs w:val="0"/>
                <w:color w:val="auto"/>
                <w:sz w:val="18"/>
                <w:szCs w:val="18"/>
              </w:rPr>
              <w:t>s</w:t>
            </w:r>
            <w:r w:rsidRPr="00CC5374">
              <w:rPr>
                <w:rFonts w:eastAsia="Century Gothic" w:cs="Century Gothic"/>
                <w:color w:val="auto"/>
                <w:sz w:val="18"/>
                <w:szCs w:val="18"/>
              </w:rPr>
              <w:t xml:space="preserve"> </w:t>
            </w:r>
          </w:p>
        </w:tc>
        <w:tc>
          <w:tcPr>
            <w:tcW w:w="2248" w:type="pct"/>
          </w:tcPr>
          <w:p w14:paraId="041452D0"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1.1.5 The subnational government regularly conducts urban climate risk assessments, which include various climate change factors such as temperature change, extreme weather events, biodiversity loss, sea-level rise, infrastructure vulnerability, and socio-economic vulnerability, among others. Socio-economic vulnerability </w:t>
            </w:r>
            <w:r w:rsidRPr="00CC5374">
              <w:rPr>
                <w:rFonts w:eastAsia="Century Gothic" w:cs="Century Gothic"/>
                <w:color w:val="auto"/>
                <w:sz w:val="18"/>
                <w:szCs w:val="18"/>
              </w:rPr>
              <w:lastRenderedPageBreak/>
              <w:t xml:space="preserve">assessments include Gender Equality, Disability, and Social Inclusion (GEDSI). </w:t>
            </w:r>
          </w:p>
        </w:tc>
        <w:tc>
          <w:tcPr>
            <w:tcW w:w="1856" w:type="pct"/>
          </w:tcPr>
          <w:p w14:paraId="1AB9ACCA"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C5374" w14:paraId="0625DC97" w14:textId="77777777" w:rsidTr="00746C31">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896" w:type="pct"/>
            <w:vAlign w:val="center"/>
          </w:tcPr>
          <w:p w14:paraId="3D9D5642"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adaptation ambition is aligned with NDCs</w:t>
            </w:r>
          </w:p>
        </w:tc>
        <w:tc>
          <w:tcPr>
            <w:tcW w:w="2248" w:type="pct"/>
          </w:tcPr>
          <w:p w14:paraId="580302EF"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1.1.6 The subnational government’s adaptation targets are aligned with or exceed the level of ambition in the country’s Nationally Determined Contributions (NDCs). </w:t>
            </w:r>
          </w:p>
        </w:tc>
        <w:tc>
          <w:tcPr>
            <w:tcW w:w="1856" w:type="pct"/>
          </w:tcPr>
          <w:p w14:paraId="06946651"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C5374" w14:paraId="3D057E12" w14:textId="77777777" w:rsidTr="00746C31">
        <w:trPr>
          <w:trHeight w:val="1291"/>
        </w:trPr>
        <w:tc>
          <w:tcPr>
            <w:cnfStyle w:val="001000000000" w:firstRow="0" w:lastRow="0" w:firstColumn="1" w:lastColumn="0" w:oddVBand="0" w:evenVBand="0" w:oddHBand="0" w:evenHBand="0" w:firstRowFirstColumn="0" w:firstRowLastColumn="0" w:lastRowFirstColumn="0" w:lastRowLastColumn="0"/>
            <w:tcW w:w="896" w:type="pct"/>
            <w:vAlign w:val="center"/>
          </w:tcPr>
          <w:p w14:paraId="758C31F1"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adaptation ambition includes effective M&amp;E</w:t>
            </w:r>
          </w:p>
        </w:tc>
        <w:tc>
          <w:tcPr>
            <w:tcW w:w="2248" w:type="pct"/>
          </w:tcPr>
          <w:p w14:paraId="1E64E762"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1.1.7 The subnational government’s adaptation planning includes MER requirements. The MER program is clearly specified and allocated to agencies or a coordination committee who have sufficient capacity to undertake the actions. The MER is integrated within regular MER systems. </w:t>
            </w:r>
          </w:p>
        </w:tc>
        <w:tc>
          <w:tcPr>
            <w:tcW w:w="1856" w:type="pct"/>
          </w:tcPr>
          <w:p w14:paraId="200D65C2"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C5374" w14:paraId="0A911903" w14:textId="77777777" w:rsidTr="00746C3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16C25408"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government regularly updates urban climate policy (mitigation and adaptation)</w:t>
            </w:r>
          </w:p>
        </w:tc>
        <w:tc>
          <w:tcPr>
            <w:tcW w:w="2248" w:type="pct"/>
          </w:tcPr>
          <w:p w14:paraId="381E6211"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1.1.8 The subnational government updates urban climate policies/commitments for both mitigation and adaptation regularly according to the NDC cycle or voluntarily depending on their specific situation, developmental trajectory, climate-related incidents, or similar. </w:t>
            </w:r>
          </w:p>
          <w:p w14:paraId="00A4F1A2"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i/>
                <w:iCs/>
                <w:color w:val="auto"/>
                <w:sz w:val="18"/>
                <w:szCs w:val="18"/>
              </w:rPr>
            </w:pPr>
            <w:r w:rsidRPr="00CC5374">
              <w:rPr>
                <w:rFonts w:eastAsia="Century Gothic" w:cs="Century Gothic"/>
                <w:i/>
                <w:iCs/>
                <w:color w:val="auto"/>
                <w:sz w:val="18"/>
                <w:szCs w:val="18"/>
              </w:rPr>
              <w:t>For example, the adaptation plans are updated after a climate-related disaster incident such as urban floods.</w:t>
            </w:r>
          </w:p>
        </w:tc>
        <w:tc>
          <w:tcPr>
            <w:tcW w:w="1856" w:type="pct"/>
          </w:tcPr>
          <w:p w14:paraId="52D683F4"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C5374" w14:paraId="27131A15" w14:textId="77777777" w:rsidTr="00746C31">
        <w:trPr>
          <w:trHeight w:val="26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B794035" w14:textId="77777777" w:rsidR="00CC5374" w:rsidRPr="00CC5374" w:rsidRDefault="00CC5374" w:rsidP="00746C31">
            <w:pPr>
              <w:spacing w:after="0" w:line="276" w:lineRule="auto"/>
              <w:rPr>
                <w:rFonts w:eastAsia="Century Gothic" w:cs="Century Gothic"/>
                <w:color w:val="auto"/>
                <w:sz w:val="18"/>
                <w:szCs w:val="18"/>
              </w:rPr>
            </w:pPr>
          </w:p>
          <w:p w14:paraId="75A13354" w14:textId="77777777" w:rsidR="00CC5374" w:rsidRDefault="00CC5374" w:rsidP="00746C31">
            <w:pPr>
              <w:spacing w:after="0" w:line="276" w:lineRule="auto"/>
              <w:rPr>
                <w:rFonts w:eastAsia="Century Gothic" w:cs="Century Gothic"/>
                <w:b w:val="0"/>
                <w:bCs w:val="0"/>
                <w:color w:val="auto"/>
                <w:sz w:val="18"/>
                <w:szCs w:val="18"/>
              </w:rPr>
            </w:pPr>
            <w:r w:rsidRPr="00CC5374">
              <w:rPr>
                <w:rFonts w:eastAsia="Century Gothic" w:cs="Century Gothic"/>
                <w:color w:val="auto"/>
                <w:sz w:val="18"/>
                <w:szCs w:val="18"/>
              </w:rPr>
              <w:t xml:space="preserve">CP Sub-Category 1.2: </w:t>
            </w:r>
            <w:bookmarkStart w:id="9" w:name="_Hlk158224280"/>
            <w:r w:rsidRPr="00CC5374">
              <w:rPr>
                <w:rFonts w:eastAsia="Century Gothic" w:cs="Century Gothic"/>
                <w:color w:val="auto"/>
                <w:sz w:val="18"/>
                <w:szCs w:val="18"/>
              </w:rPr>
              <w:t xml:space="preserve">Subnational climate action implementation </w:t>
            </w:r>
            <w:bookmarkEnd w:id="9"/>
          </w:p>
          <w:p w14:paraId="443B03F1" w14:textId="77777777" w:rsidR="00CC5374" w:rsidRPr="00CC5374" w:rsidRDefault="00CC5374" w:rsidP="00746C31">
            <w:pPr>
              <w:spacing w:after="0" w:line="276" w:lineRule="auto"/>
              <w:rPr>
                <w:rFonts w:eastAsia="Century Gothic" w:cs="Century Gothic"/>
                <w:color w:val="auto"/>
                <w:sz w:val="18"/>
                <w:szCs w:val="18"/>
              </w:rPr>
            </w:pPr>
          </w:p>
        </w:tc>
      </w:tr>
      <w:tr w:rsidR="00CC5374" w:rsidRPr="00CC5374" w14:paraId="1A3087E8" w14:textId="77777777" w:rsidTr="00746C31">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896" w:type="pct"/>
            <w:vAlign w:val="center"/>
          </w:tcPr>
          <w:p w14:paraId="22DC4FD4"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 xml:space="preserve">Clear allocation of roles and responsibilities </w:t>
            </w:r>
          </w:p>
        </w:tc>
        <w:tc>
          <w:tcPr>
            <w:tcW w:w="2248" w:type="pct"/>
          </w:tcPr>
          <w:p w14:paraId="78EF3454"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1.2.1 Subnational climate policies specifically elaborate subnational governments' roles and/or dedicated local agencies/bodies for urban planning and implementation of climate actions. There are clear roles and responsibilities allocated to different agencies, bodies, and departments for climate action implementation. Subnational governments can plan for long-term urban climate actions. </w:t>
            </w:r>
          </w:p>
        </w:tc>
        <w:tc>
          <w:tcPr>
            <w:tcW w:w="1856" w:type="pct"/>
          </w:tcPr>
          <w:p w14:paraId="0BB78330"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C5374" w14:paraId="1A3455AC" w14:textId="77777777" w:rsidTr="00746C31">
        <w:trPr>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52DA7CFD"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 xml:space="preserve">Climate planning is guarded from political pressure </w:t>
            </w:r>
          </w:p>
        </w:tc>
        <w:tc>
          <w:tcPr>
            <w:tcW w:w="2248" w:type="pct"/>
          </w:tcPr>
          <w:p w14:paraId="22F9C81C"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1.2.4 Urban climate action goals are part of a subnational legal framework and regulation. Urban climate action goals receive broad political support. </w:t>
            </w:r>
          </w:p>
          <w:p w14:paraId="637E979C"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CC5374">
              <w:rPr>
                <w:rFonts w:eastAsia="Century Gothic" w:cs="Century Gothic"/>
                <w:i/>
                <w:iCs/>
                <w:color w:val="auto"/>
                <w:sz w:val="18"/>
                <w:szCs w:val="18"/>
              </w:rPr>
              <w:t xml:space="preserve">For example, urban climate action goals are part of policy at the city/state/regional or other level and cannot be easily overturned by new mayoral administrations. </w:t>
            </w:r>
          </w:p>
        </w:tc>
        <w:tc>
          <w:tcPr>
            <w:tcW w:w="1856" w:type="pct"/>
          </w:tcPr>
          <w:p w14:paraId="0A8B39C8"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bl>
    <w:p w14:paraId="64C75ACF" w14:textId="77777777" w:rsidR="002C03DA" w:rsidRDefault="002C03DA" w:rsidP="002C03DA">
      <w:pPr>
        <w:rPr>
          <w:lang w:eastAsia="pt-BR"/>
        </w:rPr>
      </w:pPr>
    </w:p>
    <w:p w14:paraId="4EF3A14C" w14:textId="77777777" w:rsidR="00110B63" w:rsidRDefault="00110B63" w:rsidP="00ED6B57">
      <w:pPr>
        <w:pStyle w:val="Heading2"/>
        <w:keepNext/>
      </w:pPr>
      <w:bookmarkStart w:id="10" w:name="_Toc166490691"/>
      <w:bookmarkStart w:id="11" w:name="_Toc166493898"/>
      <w:r>
        <w:lastRenderedPageBreak/>
        <w:t>Budget and Finance (BF)</w:t>
      </w:r>
      <w:bookmarkEnd w:id="10"/>
      <w:bookmarkEnd w:id="11"/>
    </w:p>
    <w:tbl>
      <w:tblPr>
        <w:tblStyle w:val="GridTable4-Accent5"/>
        <w:tblW w:w="5000" w:type="pct"/>
        <w:tblLayout w:type="fixed"/>
        <w:tblLook w:val="04A0" w:firstRow="1" w:lastRow="0" w:firstColumn="1" w:lastColumn="0" w:noHBand="0" w:noVBand="1"/>
      </w:tblPr>
      <w:tblGrid>
        <w:gridCol w:w="1614"/>
        <w:gridCol w:w="4051"/>
        <w:gridCol w:w="3345"/>
      </w:tblGrid>
      <w:tr w:rsidR="00CC5374" w:rsidRPr="00CD5986" w14:paraId="49250CAD" w14:textId="77777777" w:rsidTr="00746C31">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96" w:type="pct"/>
            <w:vAlign w:val="center"/>
          </w:tcPr>
          <w:p w14:paraId="737FC23D" w14:textId="77777777" w:rsidR="00CC5374" w:rsidRPr="00746C31" w:rsidRDefault="00746C31" w:rsidP="00746C31">
            <w:pPr>
              <w:keepNext/>
              <w:spacing w:after="0" w:line="276" w:lineRule="auto"/>
              <w:rPr>
                <w:rFonts w:eastAsia="Century Gothic" w:cs="Century Gothic"/>
                <w:color w:val="FFFFFF" w:themeColor="background1"/>
                <w:sz w:val="24"/>
                <w:szCs w:val="24"/>
              </w:rPr>
            </w:pPr>
            <w:r w:rsidRPr="00746C31">
              <w:rPr>
                <w:rFonts w:eastAsia="Century Gothic" w:cs="Century Gothic"/>
                <w:color w:val="FFFFFF" w:themeColor="background1"/>
                <w:sz w:val="24"/>
                <w:szCs w:val="24"/>
              </w:rPr>
              <w:t xml:space="preserve">DIMENSION </w:t>
            </w:r>
          </w:p>
        </w:tc>
        <w:tc>
          <w:tcPr>
            <w:tcW w:w="2248" w:type="pct"/>
            <w:vAlign w:val="center"/>
          </w:tcPr>
          <w:p w14:paraId="074B9201" w14:textId="77777777" w:rsidR="00CC5374" w:rsidRPr="00746C31" w:rsidRDefault="00746C31" w:rsidP="00746C31">
            <w:pPr>
              <w:keepNext/>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746C31">
              <w:rPr>
                <w:rFonts w:eastAsia="Century Gothic" w:cs="Century Gothic"/>
                <w:color w:val="FFFFFF" w:themeColor="background1"/>
                <w:sz w:val="24"/>
                <w:szCs w:val="24"/>
              </w:rPr>
              <w:t>DIMENSION DETAIL</w:t>
            </w:r>
          </w:p>
        </w:tc>
        <w:tc>
          <w:tcPr>
            <w:tcW w:w="1856" w:type="pct"/>
            <w:vAlign w:val="center"/>
          </w:tcPr>
          <w:p w14:paraId="792CDCF1" w14:textId="77777777" w:rsidR="00CC5374" w:rsidRPr="00746C31" w:rsidRDefault="00746C31" w:rsidP="00746C31">
            <w:pPr>
              <w:keepNext/>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746C31">
              <w:rPr>
                <w:rFonts w:eastAsia="Century Gothic" w:cs="Century Gothic"/>
                <w:color w:val="FFFFFF" w:themeColor="background1"/>
                <w:sz w:val="24"/>
                <w:szCs w:val="24"/>
              </w:rPr>
              <w:t>ASSESSMENT INPUT</w:t>
            </w:r>
          </w:p>
        </w:tc>
      </w:tr>
      <w:tr w:rsidR="00CC5374" w:rsidRPr="0001640E" w14:paraId="26C54010" w14:textId="77777777" w:rsidTr="00746C3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2D641DE5" w14:textId="77777777" w:rsidR="00CC5374" w:rsidRPr="00CC5374" w:rsidRDefault="00CC5374" w:rsidP="00746C31">
            <w:pPr>
              <w:pStyle w:val="ListParagraph"/>
              <w:keepNext/>
              <w:spacing w:after="0" w:line="276" w:lineRule="auto"/>
              <w:ind w:left="0"/>
              <w:rPr>
                <w:rFonts w:eastAsia="Century Gothic" w:cs="Century Gothic"/>
                <w:color w:val="auto"/>
                <w:sz w:val="18"/>
                <w:szCs w:val="18"/>
              </w:rPr>
            </w:pPr>
          </w:p>
          <w:p w14:paraId="74DB93E2" w14:textId="77777777" w:rsidR="00CC5374" w:rsidRPr="00CC5374" w:rsidRDefault="00CC5374" w:rsidP="00746C31">
            <w:pPr>
              <w:pStyle w:val="ListParagraph"/>
              <w:keepNext/>
              <w:spacing w:after="0" w:line="276" w:lineRule="auto"/>
              <w:ind w:left="0"/>
              <w:rPr>
                <w:rFonts w:eastAsia="Century Gothic" w:cs="Century Gothic"/>
                <w:color w:val="auto"/>
                <w:sz w:val="18"/>
                <w:szCs w:val="18"/>
              </w:rPr>
            </w:pPr>
            <w:r w:rsidRPr="00CC5374">
              <w:rPr>
                <w:rFonts w:eastAsia="Century Gothic" w:cs="Century Gothic"/>
                <w:color w:val="auto"/>
                <w:sz w:val="18"/>
                <w:szCs w:val="18"/>
              </w:rPr>
              <w:t xml:space="preserve">BF Sub-Category 2.1: Subnational funding sources for urban climate action </w:t>
            </w:r>
          </w:p>
        </w:tc>
      </w:tr>
      <w:tr w:rsidR="00CC5374" w:rsidRPr="00CD5986" w14:paraId="7A55B1D3" w14:textId="77777777" w:rsidTr="00746C31">
        <w:trPr>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78375C22"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Mitigation financing plan</w:t>
            </w:r>
          </w:p>
        </w:tc>
        <w:tc>
          <w:tcPr>
            <w:tcW w:w="2248" w:type="pct"/>
            <w:vAlign w:val="center"/>
          </w:tcPr>
          <w:p w14:paraId="7ED678A3"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2.1.1 There is a clear plan for financing urban mitigation action, whether as part of a climate investment plan or as part of the subnational government’s budget. </w:t>
            </w:r>
          </w:p>
        </w:tc>
        <w:tc>
          <w:tcPr>
            <w:tcW w:w="1856" w:type="pct"/>
            <w:vAlign w:val="center"/>
          </w:tcPr>
          <w:p w14:paraId="04DF01D3"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D5986" w14:paraId="5189ACDA" w14:textId="77777777" w:rsidTr="00746C3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4493D201"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Adaptation financing plan</w:t>
            </w:r>
          </w:p>
        </w:tc>
        <w:tc>
          <w:tcPr>
            <w:tcW w:w="2248" w:type="pct"/>
            <w:vAlign w:val="center"/>
          </w:tcPr>
          <w:p w14:paraId="75EC4EFF"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2.1.2 There is a clear plan for financing urban adaptation actions, whether as part of a climate investment plan or as part of the subnational government’s budget. </w:t>
            </w:r>
          </w:p>
        </w:tc>
        <w:tc>
          <w:tcPr>
            <w:tcW w:w="1856" w:type="pct"/>
            <w:vAlign w:val="center"/>
          </w:tcPr>
          <w:p w14:paraId="059F764A"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D5986" w14:paraId="33F01090" w14:textId="77777777" w:rsidTr="00746C31">
        <w:trPr>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29B91B56"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Domestic public finance for urban climate action</w:t>
            </w:r>
          </w:p>
        </w:tc>
        <w:tc>
          <w:tcPr>
            <w:tcW w:w="2248" w:type="pct"/>
            <w:vAlign w:val="center"/>
          </w:tcPr>
          <w:p w14:paraId="3D5A7A8C"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2.1.3 The subnational government has financed urban climate action using its budget within the last two years. </w:t>
            </w:r>
          </w:p>
          <w:p w14:paraId="531C3190"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i/>
                <w:iCs/>
                <w:color w:val="auto"/>
                <w:sz w:val="18"/>
                <w:szCs w:val="18"/>
              </w:rPr>
              <w:t xml:space="preserve">For example, urban climate action is a budget priority that has been funded through municipal or local budgets from sources such as taxes, subsidies, and/or national transfers. </w:t>
            </w:r>
          </w:p>
        </w:tc>
        <w:tc>
          <w:tcPr>
            <w:tcW w:w="1856" w:type="pct"/>
            <w:vAlign w:val="center"/>
          </w:tcPr>
          <w:p w14:paraId="7BA63FF2"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D5986" w14:paraId="255CB688" w14:textId="77777777" w:rsidTr="00746C3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1BB842A6"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International public finance for urban climate action</w:t>
            </w:r>
          </w:p>
        </w:tc>
        <w:tc>
          <w:tcPr>
            <w:tcW w:w="2248" w:type="pct"/>
            <w:vAlign w:val="center"/>
          </w:tcPr>
          <w:p w14:paraId="06E1A816"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2.1.4 The subnational government has used international public finance sources (e.g., grants, bilateral/donor funding, MDB, global funds) to finance urban climate action within the last two years. </w:t>
            </w:r>
          </w:p>
        </w:tc>
        <w:tc>
          <w:tcPr>
            <w:tcW w:w="1856" w:type="pct"/>
            <w:vAlign w:val="center"/>
          </w:tcPr>
          <w:p w14:paraId="19F9F5F0"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D5986" w14:paraId="656D96CE" w14:textId="77777777" w:rsidTr="00746C31">
        <w:trPr>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70D337AD"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Domestic private finance for urban climate action</w:t>
            </w:r>
          </w:p>
        </w:tc>
        <w:tc>
          <w:tcPr>
            <w:tcW w:w="2248" w:type="pct"/>
            <w:vAlign w:val="center"/>
          </w:tcPr>
          <w:p w14:paraId="720BD17E"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2.1.5 The subnational government has used domestic private finance sources (incl. private finance generated by NDBs, non-bank financial institutions (NBFIs), financial markets, capital markets) to finance urban climate action within the last two years.</w:t>
            </w:r>
          </w:p>
        </w:tc>
        <w:tc>
          <w:tcPr>
            <w:tcW w:w="1856" w:type="pct"/>
            <w:vAlign w:val="center"/>
          </w:tcPr>
          <w:p w14:paraId="4A70D379"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D5986" w14:paraId="464FB035" w14:textId="77777777" w:rsidTr="00746C3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383F5279"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International private finance for urban climate action</w:t>
            </w:r>
          </w:p>
        </w:tc>
        <w:tc>
          <w:tcPr>
            <w:tcW w:w="2248" w:type="pct"/>
            <w:vAlign w:val="center"/>
          </w:tcPr>
          <w:p w14:paraId="704BCC89"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2.1.6 The subnational government has used international private finance sources to finance urban climate action within the last two years. </w:t>
            </w:r>
          </w:p>
        </w:tc>
        <w:tc>
          <w:tcPr>
            <w:tcW w:w="1856" w:type="pct"/>
            <w:vAlign w:val="center"/>
          </w:tcPr>
          <w:p w14:paraId="26F2A925"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D5986" w14:paraId="4C3986F0" w14:textId="77777777" w:rsidTr="00746C31">
        <w:trPr>
          <w:trHeight w:val="7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7A27AAD5"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disaster-risk management funds</w:t>
            </w:r>
          </w:p>
        </w:tc>
        <w:tc>
          <w:tcPr>
            <w:tcW w:w="2248" w:type="pct"/>
            <w:vAlign w:val="center"/>
          </w:tcPr>
          <w:p w14:paraId="5ED19574"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2.1.7 Disaster-risk management or reduction emergency funds, or similar for urban areas, are in place on the subnational level. There is a clear mechanism to access these funds. </w:t>
            </w:r>
          </w:p>
        </w:tc>
        <w:tc>
          <w:tcPr>
            <w:tcW w:w="1856" w:type="pct"/>
            <w:vAlign w:val="center"/>
          </w:tcPr>
          <w:p w14:paraId="295F6885"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01640E" w14:paraId="2E0B9CF8" w14:textId="77777777" w:rsidTr="00746C3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5FA901C" w14:textId="77777777" w:rsidR="00CC5374" w:rsidRPr="00CC5374" w:rsidRDefault="00CC5374" w:rsidP="00746C31">
            <w:pPr>
              <w:spacing w:after="0" w:line="276" w:lineRule="auto"/>
              <w:rPr>
                <w:rFonts w:eastAsia="Century Gothic" w:cs="Century Gothic"/>
                <w:color w:val="auto"/>
                <w:sz w:val="18"/>
                <w:szCs w:val="18"/>
              </w:rPr>
            </w:pPr>
          </w:p>
          <w:p w14:paraId="087763BB" w14:textId="77777777" w:rsidR="00CC5374" w:rsidRDefault="00CC5374" w:rsidP="00746C31">
            <w:pPr>
              <w:spacing w:after="0" w:line="276" w:lineRule="auto"/>
              <w:rPr>
                <w:rFonts w:eastAsia="Century Gothic" w:cs="Century Gothic"/>
                <w:b w:val="0"/>
                <w:bCs w:val="0"/>
                <w:color w:val="auto"/>
                <w:sz w:val="18"/>
                <w:szCs w:val="18"/>
              </w:rPr>
            </w:pPr>
            <w:r w:rsidRPr="00CC5374">
              <w:rPr>
                <w:rFonts w:eastAsia="Century Gothic" w:cs="Century Gothic"/>
                <w:color w:val="auto"/>
                <w:sz w:val="18"/>
                <w:szCs w:val="18"/>
              </w:rPr>
              <w:t>BF Sub-Category 2.2: Subnational green budgeting</w:t>
            </w:r>
          </w:p>
          <w:p w14:paraId="6739C370" w14:textId="77777777" w:rsidR="00CC5374" w:rsidRPr="00CC5374" w:rsidRDefault="00CC5374" w:rsidP="00746C31">
            <w:pPr>
              <w:spacing w:after="0" w:line="276" w:lineRule="auto"/>
              <w:rPr>
                <w:rFonts w:eastAsia="Century Gothic" w:cs="Century Gothic"/>
                <w:color w:val="auto"/>
                <w:sz w:val="18"/>
                <w:szCs w:val="18"/>
              </w:rPr>
            </w:pPr>
          </w:p>
        </w:tc>
      </w:tr>
      <w:tr w:rsidR="00CC5374" w:rsidRPr="00CD5986" w14:paraId="10EE39BC" w14:textId="77777777" w:rsidTr="00746C31">
        <w:trPr>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0E91A48C"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government implements green budget/ financing practices</w:t>
            </w:r>
          </w:p>
        </w:tc>
        <w:tc>
          <w:tcPr>
            <w:tcW w:w="2248" w:type="pct"/>
            <w:vAlign w:val="center"/>
          </w:tcPr>
          <w:p w14:paraId="04624928"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2.2.1 The subnational government implements green budget and financing practices for urban areas.</w:t>
            </w:r>
          </w:p>
          <w:p w14:paraId="499D4325"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CC5374">
              <w:rPr>
                <w:rFonts w:eastAsia="Century Gothic" w:cs="Century Gothic"/>
                <w:i/>
                <w:iCs/>
                <w:color w:val="auto"/>
                <w:sz w:val="18"/>
                <w:szCs w:val="18"/>
              </w:rPr>
              <w:t xml:space="preserve">For example, yearly climate and environmental budget tagging; yearly carbon budgeting; regular reviews of environmentally harmful taxes/subsidies; green, transition, or brown taxonomies; green subnational procurement and/or </w:t>
            </w:r>
            <w:r w:rsidRPr="00CC5374">
              <w:rPr>
                <w:rFonts w:eastAsia="Century Gothic" w:cs="Century Gothic"/>
                <w:i/>
                <w:iCs/>
                <w:color w:val="auto"/>
                <w:sz w:val="18"/>
                <w:szCs w:val="18"/>
              </w:rPr>
              <w:lastRenderedPageBreak/>
              <w:t xml:space="preserve">initiatives; taxonomies, bonds, certification, etc. </w:t>
            </w:r>
          </w:p>
        </w:tc>
        <w:tc>
          <w:tcPr>
            <w:tcW w:w="1856" w:type="pct"/>
            <w:vAlign w:val="center"/>
          </w:tcPr>
          <w:p w14:paraId="3125C473"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01640E" w14:paraId="280AA077" w14:textId="77777777" w:rsidTr="00746C3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E299F7D" w14:textId="77777777" w:rsidR="00CC5374" w:rsidRPr="00CC5374" w:rsidRDefault="00CC5374" w:rsidP="00746C31">
            <w:pPr>
              <w:keepNext/>
              <w:spacing w:after="0" w:line="276" w:lineRule="auto"/>
              <w:rPr>
                <w:rFonts w:eastAsia="Century Gothic" w:cs="Century Gothic"/>
                <w:color w:val="auto"/>
                <w:sz w:val="18"/>
                <w:szCs w:val="18"/>
              </w:rPr>
            </w:pPr>
          </w:p>
          <w:p w14:paraId="3DD84F1C" w14:textId="77777777" w:rsidR="00CC5374" w:rsidRDefault="00CC5374" w:rsidP="00746C31">
            <w:pPr>
              <w:keepNext/>
              <w:spacing w:after="0" w:line="276" w:lineRule="auto"/>
              <w:rPr>
                <w:rFonts w:eastAsia="Century Gothic" w:cs="Century Gothic"/>
                <w:b w:val="0"/>
                <w:bCs w:val="0"/>
                <w:color w:val="auto"/>
                <w:sz w:val="18"/>
                <w:szCs w:val="18"/>
              </w:rPr>
            </w:pPr>
            <w:r w:rsidRPr="00CC5374">
              <w:rPr>
                <w:rFonts w:eastAsia="Century Gothic" w:cs="Century Gothic"/>
                <w:color w:val="auto"/>
                <w:sz w:val="18"/>
                <w:szCs w:val="18"/>
              </w:rPr>
              <w:t xml:space="preserve">BF Sub-Category 2.3: Subnational revenue mobilization </w:t>
            </w:r>
          </w:p>
          <w:p w14:paraId="2E5FB0B3" w14:textId="77777777" w:rsidR="00CC5374" w:rsidRPr="00CC5374" w:rsidRDefault="00CC5374" w:rsidP="00746C31">
            <w:pPr>
              <w:keepNext/>
              <w:spacing w:after="0" w:line="276" w:lineRule="auto"/>
              <w:rPr>
                <w:rFonts w:eastAsia="Century Gothic" w:cs="Century Gothic"/>
                <w:color w:val="auto"/>
                <w:sz w:val="18"/>
                <w:szCs w:val="18"/>
              </w:rPr>
            </w:pPr>
          </w:p>
        </w:tc>
      </w:tr>
      <w:tr w:rsidR="00CC5374" w:rsidRPr="00CD5986" w14:paraId="2F0413A7" w14:textId="77777777" w:rsidTr="00746C31">
        <w:trPr>
          <w:trHeight w:val="72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3ABABC1D" w14:textId="77777777" w:rsidR="00CC5374" w:rsidRPr="00CC5374" w:rsidRDefault="00CC5374" w:rsidP="00746C31">
            <w:pPr>
              <w:pStyle w:val="ListParagraph"/>
              <w:keepNext/>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revenue mobilization for climate action</w:t>
            </w:r>
          </w:p>
        </w:tc>
        <w:tc>
          <w:tcPr>
            <w:tcW w:w="2248" w:type="pct"/>
            <w:vAlign w:val="center"/>
          </w:tcPr>
          <w:p w14:paraId="28CF77EF" w14:textId="77777777" w:rsidR="00CC5374" w:rsidRPr="00CC5374" w:rsidRDefault="00CC5374" w:rsidP="00746C31">
            <w:pPr>
              <w:keepNext/>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2.3.1 The subnational government has sufficient sources of revenue mobilization for urban climate action, including a balanced and sustainable basket of resources based on grants/transfers (international, national, and regional, taxes and fees, tariffs, and property income). </w:t>
            </w:r>
          </w:p>
        </w:tc>
        <w:tc>
          <w:tcPr>
            <w:tcW w:w="1856" w:type="pct"/>
            <w:vAlign w:val="center"/>
          </w:tcPr>
          <w:p w14:paraId="3A38C5AB" w14:textId="77777777" w:rsidR="00CC5374" w:rsidRPr="00CC5374" w:rsidRDefault="00CC5374" w:rsidP="00746C31">
            <w:pPr>
              <w:keepNext/>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D5986" w14:paraId="0DABD257" w14:textId="77777777" w:rsidTr="00746C3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4A72C209"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revenue planning for climate action</w:t>
            </w:r>
          </w:p>
        </w:tc>
        <w:tc>
          <w:tcPr>
            <w:tcW w:w="2248" w:type="pct"/>
            <w:vAlign w:val="center"/>
          </w:tcPr>
          <w:p w14:paraId="2F8AC157"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2.3.2 The subnational government is able to adjust and manage its own revenue to respond to urban climate needs. The subnational government has the capacity to maintain and manage a proper level of operating surplus to be able to undertake required or additional investments, such as urban climate investments. </w:t>
            </w:r>
          </w:p>
        </w:tc>
        <w:tc>
          <w:tcPr>
            <w:tcW w:w="1856" w:type="pct"/>
            <w:vAlign w:val="center"/>
          </w:tcPr>
          <w:p w14:paraId="7927F9EC"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D5986" w14:paraId="0FBFA9E4" w14:textId="77777777" w:rsidTr="00746C31">
        <w:trPr>
          <w:trHeight w:val="72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13B113F9"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 xml:space="preserve">Subnational revenue diversification allowed &amp; encouraged </w:t>
            </w:r>
          </w:p>
        </w:tc>
        <w:tc>
          <w:tcPr>
            <w:tcW w:w="2248" w:type="pct"/>
            <w:vAlign w:val="center"/>
          </w:tcPr>
          <w:p w14:paraId="0B57EC0F"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2.3.3 Subnational governments are allowed and encouraged to diversify their revenue sources to address urban climate action through a basket of resources such as taxes incl. carbon tax, fees, and charges.</w:t>
            </w:r>
          </w:p>
        </w:tc>
        <w:tc>
          <w:tcPr>
            <w:tcW w:w="1856" w:type="pct"/>
            <w:vAlign w:val="center"/>
          </w:tcPr>
          <w:p w14:paraId="4707C28E"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D5986" w14:paraId="6EAD6BE6" w14:textId="77777777" w:rsidTr="00746C3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46E53D4F"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 xml:space="preserve">Adequate subnational revenue generation </w:t>
            </w:r>
          </w:p>
        </w:tc>
        <w:tc>
          <w:tcPr>
            <w:tcW w:w="2248" w:type="pct"/>
            <w:vAlign w:val="center"/>
          </w:tcPr>
          <w:p w14:paraId="636DE35A"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2.3.4 Subnational governments have adequate revenue generation for urban climate action and do not rely only on emergency funds or other special funds to cover regular expenses for climate planning. </w:t>
            </w:r>
          </w:p>
        </w:tc>
        <w:tc>
          <w:tcPr>
            <w:tcW w:w="1856" w:type="pct"/>
            <w:vAlign w:val="center"/>
          </w:tcPr>
          <w:p w14:paraId="09B7E3DE"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01640E" w14:paraId="08E424DA" w14:textId="77777777" w:rsidTr="00746C31">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0E1155DC" w14:textId="77777777" w:rsidR="00CC5374" w:rsidRPr="00CC5374" w:rsidRDefault="00CC5374" w:rsidP="00746C31">
            <w:pPr>
              <w:spacing w:after="0" w:line="276" w:lineRule="auto"/>
              <w:rPr>
                <w:rFonts w:eastAsia="Century Gothic" w:cs="Century Gothic"/>
                <w:color w:val="auto"/>
                <w:sz w:val="18"/>
                <w:szCs w:val="18"/>
              </w:rPr>
            </w:pPr>
          </w:p>
          <w:p w14:paraId="4A17A3C6" w14:textId="77777777" w:rsidR="00CC5374" w:rsidRDefault="00CC5374" w:rsidP="00746C31">
            <w:pPr>
              <w:spacing w:after="0" w:line="276" w:lineRule="auto"/>
              <w:rPr>
                <w:rFonts w:eastAsia="Century Gothic" w:cs="Century Gothic"/>
                <w:b w:val="0"/>
                <w:bCs w:val="0"/>
                <w:color w:val="auto"/>
                <w:sz w:val="18"/>
                <w:szCs w:val="18"/>
              </w:rPr>
            </w:pPr>
            <w:r w:rsidRPr="00CC5374">
              <w:rPr>
                <w:rFonts w:eastAsia="Century Gothic" w:cs="Century Gothic"/>
                <w:color w:val="auto"/>
                <w:sz w:val="18"/>
                <w:szCs w:val="18"/>
              </w:rPr>
              <w:t>BF Sub-Category 2.4: Subnational private finance mobilization</w:t>
            </w:r>
          </w:p>
          <w:p w14:paraId="07F2CE61" w14:textId="77777777" w:rsidR="00CC5374" w:rsidRPr="00CC5374" w:rsidRDefault="00CC5374" w:rsidP="00746C31">
            <w:pPr>
              <w:spacing w:after="0" w:line="276" w:lineRule="auto"/>
              <w:rPr>
                <w:rFonts w:eastAsia="Century Gothic" w:cs="Century Gothic"/>
                <w:color w:val="auto"/>
                <w:sz w:val="18"/>
                <w:szCs w:val="18"/>
              </w:rPr>
            </w:pPr>
          </w:p>
        </w:tc>
      </w:tr>
      <w:tr w:rsidR="00CC5374" w:rsidRPr="00CD5986" w14:paraId="3652AB86" w14:textId="77777777" w:rsidTr="00746C3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336668DB"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Private finance into municipal infrastructure</w:t>
            </w:r>
          </w:p>
        </w:tc>
        <w:tc>
          <w:tcPr>
            <w:tcW w:w="2248" w:type="pct"/>
            <w:vAlign w:val="center"/>
          </w:tcPr>
          <w:p w14:paraId="7AD17318"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i/>
                <w:iCs/>
                <w:color w:val="auto"/>
                <w:sz w:val="18"/>
                <w:szCs w:val="18"/>
              </w:rPr>
            </w:pPr>
            <w:r w:rsidRPr="00CC5374">
              <w:rPr>
                <w:rFonts w:eastAsia="Century Gothic" w:cs="Century Gothic"/>
                <w:color w:val="auto"/>
                <w:sz w:val="18"/>
                <w:szCs w:val="18"/>
              </w:rPr>
              <w:t>2.4.1 Private investment in municipal infrastructure sectors is allowed, with no procurement laws or policies that prevent or discourage this type of investment.</w:t>
            </w:r>
          </w:p>
          <w:p w14:paraId="5039623E"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i/>
                <w:iCs/>
                <w:color w:val="auto"/>
                <w:sz w:val="18"/>
                <w:szCs w:val="18"/>
              </w:rPr>
              <w:t>For example, there are tax benefits and/or subsidies in place for the private sector; there are regulatory incentives (e.g., feed-in tariffs, risk mitigating insurance, or others) in place</w:t>
            </w:r>
          </w:p>
        </w:tc>
        <w:tc>
          <w:tcPr>
            <w:tcW w:w="1856" w:type="pct"/>
            <w:vAlign w:val="center"/>
          </w:tcPr>
          <w:p w14:paraId="447ACE8C"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D5986" w14:paraId="7D48F0E4" w14:textId="77777777" w:rsidTr="00746C31">
        <w:trPr>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1C8B0547"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PPP development</w:t>
            </w:r>
          </w:p>
        </w:tc>
        <w:tc>
          <w:tcPr>
            <w:tcW w:w="2248" w:type="pct"/>
            <w:vAlign w:val="center"/>
          </w:tcPr>
          <w:p w14:paraId="1C564737"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2.4.2 The subnational government has developed a public-private partnership (PPP) for urban climate action within the last two years. </w:t>
            </w:r>
          </w:p>
        </w:tc>
        <w:tc>
          <w:tcPr>
            <w:tcW w:w="1856" w:type="pct"/>
            <w:vAlign w:val="center"/>
          </w:tcPr>
          <w:p w14:paraId="34F6DB54"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01640E" w14:paraId="57915089" w14:textId="77777777" w:rsidTr="00746C3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24E50B0" w14:textId="77777777" w:rsidR="00CC5374" w:rsidRPr="00CC5374" w:rsidRDefault="00CC5374" w:rsidP="00746C31">
            <w:pPr>
              <w:keepNext/>
              <w:spacing w:after="0" w:line="276" w:lineRule="auto"/>
              <w:rPr>
                <w:rFonts w:eastAsia="Century Gothic" w:cs="Century Gothic"/>
                <w:color w:val="auto"/>
                <w:sz w:val="18"/>
                <w:szCs w:val="18"/>
              </w:rPr>
            </w:pPr>
          </w:p>
          <w:p w14:paraId="417A6580" w14:textId="77777777" w:rsidR="00CC5374" w:rsidRDefault="00CC5374" w:rsidP="00746C31">
            <w:pPr>
              <w:keepNext/>
              <w:spacing w:after="0" w:line="276" w:lineRule="auto"/>
              <w:rPr>
                <w:rFonts w:eastAsia="Century Gothic" w:cs="Century Gothic"/>
                <w:b w:val="0"/>
                <w:bCs w:val="0"/>
                <w:color w:val="auto"/>
                <w:sz w:val="18"/>
                <w:szCs w:val="18"/>
              </w:rPr>
            </w:pPr>
            <w:r w:rsidRPr="00CC5374">
              <w:rPr>
                <w:rFonts w:eastAsia="Century Gothic" w:cs="Century Gothic"/>
                <w:color w:val="auto"/>
                <w:sz w:val="18"/>
                <w:szCs w:val="18"/>
              </w:rPr>
              <w:t xml:space="preserve">BF Sub-Category 2.5: Subnational creditworthiness, borrowing, and access to capital </w:t>
            </w:r>
          </w:p>
          <w:p w14:paraId="0F94B931" w14:textId="77777777" w:rsidR="00CC5374" w:rsidRPr="00CC5374" w:rsidRDefault="00CC5374" w:rsidP="00746C31">
            <w:pPr>
              <w:keepNext/>
              <w:spacing w:after="0" w:line="276" w:lineRule="auto"/>
              <w:rPr>
                <w:rFonts w:eastAsia="Century Gothic" w:cs="Century Gothic"/>
                <w:color w:val="auto"/>
                <w:sz w:val="18"/>
                <w:szCs w:val="18"/>
              </w:rPr>
            </w:pPr>
          </w:p>
        </w:tc>
      </w:tr>
      <w:tr w:rsidR="00CC5374" w:rsidRPr="00CD5986" w14:paraId="0C862538" w14:textId="77777777" w:rsidTr="00746C31">
        <w:trPr>
          <w:trHeight w:val="72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7CCB7966" w14:textId="77777777" w:rsidR="00CC5374" w:rsidRPr="00CC5374" w:rsidRDefault="00CC5374" w:rsidP="00746C31">
            <w:pPr>
              <w:pStyle w:val="ListParagraph"/>
              <w:keepNext/>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government is able to borrow</w:t>
            </w:r>
          </w:p>
        </w:tc>
        <w:tc>
          <w:tcPr>
            <w:tcW w:w="2248" w:type="pct"/>
            <w:vAlign w:val="center"/>
          </w:tcPr>
          <w:p w14:paraId="24FD31E5" w14:textId="77777777" w:rsidR="00CC5374" w:rsidRPr="00CC5374" w:rsidRDefault="00CC5374" w:rsidP="00746C31">
            <w:pPr>
              <w:keepNext/>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2.5.1 The subnational government is able to borrow for urban climate investments. </w:t>
            </w:r>
          </w:p>
          <w:p w14:paraId="206FF124" w14:textId="77777777" w:rsidR="00CC5374" w:rsidRPr="00CC5374" w:rsidRDefault="00CC5374" w:rsidP="00746C31">
            <w:pPr>
              <w:keepNext/>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CC5374">
              <w:rPr>
                <w:rFonts w:eastAsia="Century Gothic" w:cs="Century Gothic"/>
                <w:i/>
                <w:iCs/>
                <w:color w:val="auto"/>
                <w:sz w:val="18"/>
                <w:szCs w:val="18"/>
              </w:rPr>
              <w:t xml:space="preserve">For example, the subnational government can access debt instruments such as bonds and commercial loans. There may be borrowing rules in place, and borrowing may be subject to approval from the national government. </w:t>
            </w:r>
          </w:p>
        </w:tc>
        <w:tc>
          <w:tcPr>
            <w:tcW w:w="1856" w:type="pct"/>
            <w:vAlign w:val="center"/>
          </w:tcPr>
          <w:p w14:paraId="0182A87B" w14:textId="77777777" w:rsidR="00CC5374" w:rsidRPr="00CC5374" w:rsidRDefault="00CC5374" w:rsidP="00746C31">
            <w:pPr>
              <w:keepNext/>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D5986" w14:paraId="1D49F04D" w14:textId="77777777" w:rsidTr="00746C3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114E811B"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government has borrowed for climate investments</w:t>
            </w:r>
          </w:p>
        </w:tc>
        <w:tc>
          <w:tcPr>
            <w:tcW w:w="2248" w:type="pct"/>
            <w:vAlign w:val="center"/>
          </w:tcPr>
          <w:p w14:paraId="0BBBAAC9"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2.5.2 The subnational government has successfully borrowed for urban climate investments. </w:t>
            </w:r>
          </w:p>
          <w:p w14:paraId="3993A52B"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i/>
                <w:iCs/>
                <w:color w:val="auto"/>
                <w:sz w:val="18"/>
                <w:szCs w:val="18"/>
              </w:rPr>
              <w:t xml:space="preserve">For example, if a sovereign guarantee/approval from the national government is required for borrowing, this has been done successfully. </w:t>
            </w:r>
          </w:p>
        </w:tc>
        <w:tc>
          <w:tcPr>
            <w:tcW w:w="1856" w:type="pct"/>
            <w:vAlign w:val="center"/>
          </w:tcPr>
          <w:p w14:paraId="70343108"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D5986" w14:paraId="55B179AB" w14:textId="77777777" w:rsidTr="00746C31">
        <w:trPr>
          <w:trHeight w:val="72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38947F22"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government has a credit rating</w:t>
            </w:r>
          </w:p>
        </w:tc>
        <w:tc>
          <w:tcPr>
            <w:tcW w:w="2248" w:type="pct"/>
            <w:vAlign w:val="center"/>
          </w:tcPr>
          <w:p w14:paraId="33DE07EE"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2.5.3 The subnational government has applied for and been granted a credit rating, either domestic or international.</w:t>
            </w:r>
          </w:p>
          <w:p w14:paraId="67E3015C"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CC5374">
              <w:rPr>
                <w:rFonts w:eastAsia="Century Gothic" w:cs="Century Gothic"/>
                <w:i/>
                <w:iCs/>
                <w:color w:val="auto"/>
                <w:sz w:val="18"/>
                <w:szCs w:val="18"/>
              </w:rPr>
              <w:t xml:space="preserve">Note if the subnational government has started the assessment process, even if it is in progress. </w:t>
            </w:r>
          </w:p>
        </w:tc>
        <w:tc>
          <w:tcPr>
            <w:tcW w:w="1856" w:type="pct"/>
            <w:vAlign w:val="center"/>
          </w:tcPr>
          <w:p w14:paraId="0AB826B4"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D5986" w14:paraId="2F5B7A0A" w14:textId="77777777" w:rsidTr="00746C3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14956A64"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u w:val="single"/>
              </w:rPr>
              <w:t>Municipal</w:t>
            </w:r>
            <w:r w:rsidRPr="00CC5374">
              <w:rPr>
                <w:rFonts w:eastAsia="Century Gothic" w:cs="Century Gothic"/>
                <w:color w:val="auto"/>
                <w:sz w:val="18"/>
                <w:szCs w:val="18"/>
              </w:rPr>
              <w:t xml:space="preserve"> bond issuance</w:t>
            </w:r>
          </w:p>
        </w:tc>
        <w:tc>
          <w:tcPr>
            <w:tcW w:w="2248" w:type="pct"/>
            <w:vAlign w:val="center"/>
          </w:tcPr>
          <w:p w14:paraId="431F4CEE"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2.5.4 The subnational government has issued a municipal bond that includes funding urban climate investments. </w:t>
            </w:r>
          </w:p>
        </w:tc>
        <w:tc>
          <w:tcPr>
            <w:tcW w:w="1856" w:type="pct"/>
            <w:vAlign w:val="center"/>
          </w:tcPr>
          <w:p w14:paraId="22D70EB2"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D5986" w14:paraId="25B3FD47" w14:textId="77777777" w:rsidTr="00746C31">
        <w:trPr>
          <w:trHeight w:val="632"/>
        </w:trPr>
        <w:tc>
          <w:tcPr>
            <w:cnfStyle w:val="001000000000" w:firstRow="0" w:lastRow="0" w:firstColumn="1" w:lastColumn="0" w:oddVBand="0" w:evenVBand="0" w:oddHBand="0" w:evenHBand="0" w:firstRowFirstColumn="0" w:firstRowLastColumn="0" w:lastRowFirstColumn="0" w:lastRowLastColumn="0"/>
            <w:tcW w:w="896" w:type="pct"/>
            <w:vAlign w:val="center"/>
          </w:tcPr>
          <w:p w14:paraId="63658E06"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u w:val="single"/>
              </w:rPr>
              <w:t>Green</w:t>
            </w:r>
            <w:r w:rsidRPr="00CC5374">
              <w:rPr>
                <w:rFonts w:eastAsia="Century Gothic" w:cs="Century Gothic"/>
                <w:color w:val="auto"/>
                <w:sz w:val="18"/>
                <w:szCs w:val="18"/>
              </w:rPr>
              <w:t xml:space="preserve"> bond issuance</w:t>
            </w:r>
          </w:p>
        </w:tc>
        <w:tc>
          <w:tcPr>
            <w:tcW w:w="2248" w:type="pct"/>
            <w:vAlign w:val="center"/>
          </w:tcPr>
          <w:p w14:paraId="4A066574"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2.5.5 The subnational government has issued a green bond that includes funding urban climate investments. </w:t>
            </w:r>
          </w:p>
        </w:tc>
        <w:tc>
          <w:tcPr>
            <w:tcW w:w="1856" w:type="pct"/>
            <w:vAlign w:val="center"/>
          </w:tcPr>
          <w:p w14:paraId="726EF4D8"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01640E" w14:paraId="46ED6EC1" w14:textId="77777777" w:rsidTr="00746C3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05085B8C" w14:textId="77777777" w:rsidR="00CC5374" w:rsidRPr="00CC5374" w:rsidRDefault="00CC5374" w:rsidP="00746C31">
            <w:pPr>
              <w:spacing w:after="0" w:line="276" w:lineRule="auto"/>
              <w:rPr>
                <w:rFonts w:eastAsia="Century Gothic" w:cs="Century Gothic"/>
                <w:color w:val="auto"/>
                <w:sz w:val="18"/>
                <w:szCs w:val="18"/>
              </w:rPr>
            </w:pPr>
          </w:p>
          <w:p w14:paraId="2CACB9AA" w14:textId="77777777" w:rsidR="00CC5374" w:rsidRDefault="00CC5374" w:rsidP="00746C31">
            <w:pPr>
              <w:spacing w:after="0" w:line="276" w:lineRule="auto"/>
              <w:rPr>
                <w:rFonts w:eastAsia="Century Gothic" w:cs="Century Gothic"/>
                <w:b w:val="0"/>
                <w:bCs w:val="0"/>
                <w:color w:val="auto"/>
                <w:sz w:val="18"/>
                <w:szCs w:val="18"/>
              </w:rPr>
            </w:pPr>
            <w:r w:rsidRPr="00CC5374">
              <w:rPr>
                <w:rFonts w:eastAsia="Century Gothic" w:cs="Century Gothic"/>
                <w:color w:val="auto"/>
                <w:sz w:val="18"/>
                <w:szCs w:val="18"/>
              </w:rPr>
              <w:t xml:space="preserve">BF Sub-Category 2.6: Subnational engagement of co-financing and/or innovative financing </w:t>
            </w:r>
          </w:p>
          <w:p w14:paraId="795B843F" w14:textId="77777777" w:rsidR="00CC5374" w:rsidRPr="00CC5374" w:rsidRDefault="00CC5374" w:rsidP="00746C31">
            <w:pPr>
              <w:spacing w:after="0" w:line="276" w:lineRule="auto"/>
              <w:rPr>
                <w:rFonts w:eastAsia="Century Gothic" w:cs="Century Gothic"/>
                <w:color w:val="auto"/>
                <w:sz w:val="18"/>
                <w:szCs w:val="18"/>
              </w:rPr>
            </w:pPr>
          </w:p>
        </w:tc>
      </w:tr>
      <w:tr w:rsidR="00CC5374" w:rsidRPr="00CD5986" w14:paraId="393C9E14" w14:textId="77777777" w:rsidTr="00746C31">
        <w:trPr>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1DBEC459"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 xml:space="preserve">Co-financing received </w:t>
            </w:r>
          </w:p>
        </w:tc>
        <w:tc>
          <w:tcPr>
            <w:tcW w:w="2248" w:type="pct"/>
            <w:vAlign w:val="center"/>
          </w:tcPr>
          <w:p w14:paraId="3A7F42D4"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2.6.1 The subnational government has received finance or co-financing from a national development bank or similar for urban climate action.</w:t>
            </w:r>
          </w:p>
        </w:tc>
        <w:tc>
          <w:tcPr>
            <w:tcW w:w="1856" w:type="pct"/>
            <w:vAlign w:val="center"/>
          </w:tcPr>
          <w:p w14:paraId="3F339735"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D5986" w14:paraId="0B718BD0" w14:textId="77777777" w:rsidTr="00746C3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6589263A"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Blended finance</w:t>
            </w:r>
          </w:p>
        </w:tc>
        <w:tc>
          <w:tcPr>
            <w:tcW w:w="2248" w:type="pct"/>
            <w:vAlign w:val="center"/>
          </w:tcPr>
          <w:p w14:paraId="598C6B6A"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2.6.2 The subnational government has employed innovative financing mechanisms for urban climate action, such as blended finance.</w:t>
            </w:r>
          </w:p>
        </w:tc>
        <w:tc>
          <w:tcPr>
            <w:tcW w:w="1856" w:type="pct"/>
            <w:vAlign w:val="center"/>
          </w:tcPr>
          <w:p w14:paraId="7B01B45F"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D5986" w14:paraId="10D76D28" w14:textId="77777777" w:rsidTr="00746C31">
        <w:trPr>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1E0D623D"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 xml:space="preserve">Carbon markets </w:t>
            </w:r>
          </w:p>
        </w:tc>
        <w:tc>
          <w:tcPr>
            <w:tcW w:w="2248" w:type="pct"/>
            <w:vAlign w:val="center"/>
          </w:tcPr>
          <w:p w14:paraId="027E7011"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2.6.3 The subnational government has a framework in place to engage with carbon credits and carbon markets to fund urban climate investments. </w:t>
            </w:r>
          </w:p>
        </w:tc>
        <w:tc>
          <w:tcPr>
            <w:tcW w:w="1856" w:type="pct"/>
            <w:vAlign w:val="center"/>
          </w:tcPr>
          <w:p w14:paraId="479DEE9A" w14:textId="77777777" w:rsidR="00CC5374" w:rsidRPr="00CC5374" w:rsidRDefault="00CC5374" w:rsidP="00746C31">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D5986" w14:paraId="6FFFFC2B" w14:textId="77777777" w:rsidTr="00746C3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96" w:type="pct"/>
            <w:vAlign w:val="center"/>
          </w:tcPr>
          <w:p w14:paraId="33834E88" w14:textId="77777777" w:rsidR="00CC5374" w:rsidRPr="00CC5374" w:rsidRDefault="00CC5374" w:rsidP="00746C31">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Special purpose vehicle</w:t>
            </w:r>
          </w:p>
        </w:tc>
        <w:tc>
          <w:tcPr>
            <w:tcW w:w="2248" w:type="pct"/>
            <w:vAlign w:val="center"/>
          </w:tcPr>
          <w:p w14:paraId="4F687752"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2.6.4 The subnational government has employed a special purpose vehicle or special purpose entity to limit liability to provide innovative project funding for urban climate action. </w:t>
            </w:r>
          </w:p>
        </w:tc>
        <w:tc>
          <w:tcPr>
            <w:tcW w:w="1856" w:type="pct"/>
            <w:vAlign w:val="center"/>
          </w:tcPr>
          <w:p w14:paraId="75B65C4D" w14:textId="77777777" w:rsidR="00CC5374" w:rsidRPr="00CC5374" w:rsidRDefault="00CC5374" w:rsidP="00746C31">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bl>
    <w:p w14:paraId="4A79E3C0" w14:textId="77777777" w:rsidR="00110B63" w:rsidRDefault="00110B63" w:rsidP="00110B63">
      <w:pPr>
        <w:rPr>
          <w:lang w:eastAsia="pt-BR"/>
        </w:rPr>
      </w:pPr>
    </w:p>
    <w:p w14:paraId="41230668" w14:textId="77777777" w:rsidR="00E4443D" w:rsidRDefault="00E4443D" w:rsidP="00E4443D">
      <w:pPr>
        <w:pStyle w:val="Heading2"/>
      </w:pPr>
      <w:bookmarkStart w:id="12" w:name="_Toc166490692"/>
      <w:bookmarkStart w:id="13" w:name="_Toc166493899"/>
      <w:r>
        <w:lastRenderedPageBreak/>
        <w:t>Climate Data (CD)</w:t>
      </w:r>
      <w:bookmarkEnd w:id="12"/>
      <w:bookmarkEnd w:id="13"/>
    </w:p>
    <w:tbl>
      <w:tblPr>
        <w:tblStyle w:val="GridTable4-Accent5"/>
        <w:tblW w:w="5000" w:type="pct"/>
        <w:tblLayout w:type="fixed"/>
        <w:tblLook w:val="04A0" w:firstRow="1" w:lastRow="0" w:firstColumn="1" w:lastColumn="0" w:noHBand="0" w:noVBand="1"/>
      </w:tblPr>
      <w:tblGrid>
        <w:gridCol w:w="1614"/>
        <w:gridCol w:w="4051"/>
        <w:gridCol w:w="3345"/>
      </w:tblGrid>
      <w:tr w:rsidR="00CC5374" w:rsidRPr="0001640E" w14:paraId="1ABDA925" w14:textId="77777777" w:rsidTr="00196CA3">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96" w:type="pct"/>
          </w:tcPr>
          <w:p w14:paraId="77B98C75" w14:textId="77777777" w:rsidR="00CC5374" w:rsidRPr="00196CA3" w:rsidRDefault="00196CA3" w:rsidP="00CC5374">
            <w:pPr>
              <w:spacing w:after="0" w:line="276" w:lineRule="auto"/>
              <w:rPr>
                <w:rFonts w:eastAsia="Century Gothic" w:cs="Century Gothic"/>
                <w:color w:val="FFFFFF" w:themeColor="background1"/>
                <w:sz w:val="24"/>
                <w:szCs w:val="24"/>
              </w:rPr>
            </w:pPr>
            <w:r w:rsidRPr="00196CA3">
              <w:rPr>
                <w:rFonts w:eastAsia="Century Gothic" w:cs="Century Gothic"/>
                <w:color w:val="FFFFFF" w:themeColor="background1"/>
                <w:sz w:val="24"/>
                <w:szCs w:val="24"/>
              </w:rPr>
              <w:t xml:space="preserve">DIMENSION </w:t>
            </w:r>
          </w:p>
        </w:tc>
        <w:tc>
          <w:tcPr>
            <w:tcW w:w="2248" w:type="pct"/>
          </w:tcPr>
          <w:p w14:paraId="244E6C0D" w14:textId="77777777" w:rsidR="00CC5374" w:rsidRPr="00196CA3" w:rsidRDefault="00196CA3" w:rsidP="00CC5374">
            <w:pPr>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196CA3">
              <w:rPr>
                <w:rFonts w:eastAsia="Century Gothic" w:cs="Century Gothic"/>
                <w:color w:val="FFFFFF" w:themeColor="background1"/>
                <w:sz w:val="24"/>
                <w:szCs w:val="24"/>
              </w:rPr>
              <w:t>DIMENSION DETAIL</w:t>
            </w:r>
          </w:p>
        </w:tc>
        <w:tc>
          <w:tcPr>
            <w:tcW w:w="1856" w:type="pct"/>
          </w:tcPr>
          <w:p w14:paraId="6F93F8D3" w14:textId="77777777" w:rsidR="00CC5374" w:rsidRPr="00196CA3" w:rsidRDefault="00196CA3" w:rsidP="00CC5374">
            <w:pPr>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196CA3">
              <w:rPr>
                <w:rFonts w:eastAsia="Century Gothic" w:cs="Century Gothic"/>
                <w:color w:val="FFFFFF" w:themeColor="background1"/>
                <w:sz w:val="24"/>
                <w:szCs w:val="24"/>
              </w:rPr>
              <w:t>ASSESSMENT INPUT</w:t>
            </w:r>
          </w:p>
        </w:tc>
      </w:tr>
      <w:tr w:rsidR="00CC5374" w:rsidRPr="0001640E" w14:paraId="5DB47FB4" w14:textId="77777777" w:rsidTr="00196CA3">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000" w:type="pct"/>
            <w:gridSpan w:val="3"/>
          </w:tcPr>
          <w:p w14:paraId="790EB8E5" w14:textId="77777777" w:rsidR="00CC5374" w:rsidRPr="00CC5374" w:rsidRDefault="00CC5374" w:rsidP="00CC5374">
            <w:pPr>
              <w:spacing w:after="0" w:line="276" w:lineRule="auto"/>
              <w:rPr>
                <w:rFonts w:eastAsia="Century Gothic" w:cs="Century Gothic"/>
                <w:color w:val="auto"/>
                <w:sz w:val="18"/>
                <w:szCs w:val="18"/>
              </w:rPr>
            </w:pPr>
          </w:p>
          <w:p w14:paraId="44D81BD5" w14:textId="77777777" w:rsidR="00CC5374" w:rsidRDefault="00CC5374" w:rsidP="00CC5374">
            <w:pPr>
              <w:spacing w:after="0" w:line="276" w:lineRule="auto"/>
              <w:rPr>
                <w:rFonts w:eastAsia="Century Gothic" w:cs="Century Gothic"/>
                <w:b w:val="0"/>
                <w:bCs w:val="0"/>
                <w:color w:val="auto"/>
                <w:sz w:val="18"/>
                <w:szCs w:val="18"/>
              </w:rPr>
            </w:pPr>
            <w:r w:rsidRPr="00CC5374">
              <w:rPr>
                <w:rFonts w:eastAsia="Century Gothic" w:cs="Century Gothic"/>
                <w:color w:val="auto"/>
                <w:sz w:val="18"/>
                <w:szCs w:val="18"/>
              </w:rPr>
              <w:t xml:space="preserve">CD Sub-Category 3.1: </w:t>
            </w:r>
            <w:bookmarkStart w:id="14" w:name="_Hlk158224435"/>
            <w:r w:rsidRPr="00CC5374">
              <w:rPr>
                <w:rFonts w:eastAsia="Century Gothic" w:cs="Century Gothic"/>
                <w:color w:val="auto"/>
                <w:sz w:val="18"/>
                <w:szCs w:val="18"/>
              </w:rPr>
              <w:t>Subnational-level climate data reporting</w:t>
            </w:r>
            <w:bookmarkEnd w:id="14"/>
          </w:p>
          <w:p w14:paraId="31B090EC" w14:textId="77777777" w:rsidR="00CC5374" w:rsidRPr="00CC5374" w:rsidRDefault="00CC5374" w:rsidP="00CC5374">
            <w:pPr>
              <w:spacing w:after="0" w:line="276" w:lineRule="auto"/>
              <w:rPr>
                <w:rFonts w:eastAsia="Century Gothic" w:cs="Century Gothic"/>
                <w:color w:val="auto"/>
                <w:sz w:val="18"/>
                <w:szCs w:val="18"/>
              </w:rPr>
            </w:pPr>
          </w:p>
        </w:tc>
      </w:tr>
      <w:tr w:rsidR="00CC5374" w:rsidRPr="0001640E" w14:paraId="3C3A76C8" w14:textId="77777777" w:rsidTr="00196CA3">
        <w:trPr>
          <w:trHeight w:val="720"/>
        </w:trPr>
        <w:tc>
          <w:tcPr>
            <w:cnfStyle w:val="001000000000" w:firstRow="0" w:lastRow="0" w:firstColumn="1" w:lastColumn="0" w:oddVBand="0" w:evenVBand="0" w:oddHBand="0" w:evenHBand="0" w:firstRowFirstColumn="0" w:firstRowLastColumn="0" w:lastRowFirstColumn="0" w:lastRowLastColumn="0"/>
            <w:tcW w:w="896" w:type="pct"/>
          </w:tcPr>
          <w:p w14:paraId="709411A7" w14:textId="77777777" w:rsidR="00CC5374" w:rsidRPr="00CC5374" w:rsidRDefault="00CC5374" w:rsidP="00CC5374">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 xml:space="preserve">Local climate databases provide quality climate data </w:t>
            </w:r>
          </w:p>
        </w:tc>
        <w:tc>
          <w:tcPr>
            <w:tcW w:w="2248" w:type="pct"/>
          </w:tcPr>
          <w:p w14:paraId="7B7617C5" w14:textId="77777777" w:rsidR="00FE1F4F" w:rsidRPr="00FE1F4F" w:rsidRDefault="00CC5374" w:rsidP="00FE1F4F">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3.1.1 The subnational government has access to locally centralized &amp; digitalized database services that provide quality climate data. </w:t>
            </w:r>
            <w:r w:rsidR="00FE1F4F" w:rsidRPr="00FE1F4F">
              <w:rPr>
                <w:rFonts w:eastAsia="Century Gothic" w:cs="Century Gothic"/>
                <w:color w:val="auto"/>
                <w:sz w:val="18"/>
                <w:szCs w:val="18"/>
              </w:rPr>
              <w:t>For mitigation, this</w:t>
            </w:r>
          </w:p>
          <w:p w14:paraId="7C7AD42D" w14:textId="77777777" w:rsidR="00FE1F4F" w:rsidRPr="00FE1F4F" w:rsidRDefault="00FE1F4F" w:rsidP="00FE1F4F">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FE1F4F">
              <w:rPr>
                <w:rFonts w:eastAsia="Century Gothic" w:cs="Century Gothic"/>
                <w:color w:val="auto"/>
                <w:sz w:val="18"/>
                <w:szCs w:val="18"/>
              </w:rPr>
              <w:t>is defined as following the principles of TACCC (transparency, accuracy,</w:t>
            </w:r>
          </w:p>
          <w:p w14:paraId="0F2ACD0B" w14:textId="77777777" w:rsidR="00FE1F4F" w:rsidRPr="00FE1F4F" w:rsidRDefault="00FE1F4F" w:rsidP="00FE1F4F">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FE1F4F">
              <w:rPr>
                <w:rFonts w:eastAsia="Century Gothic" w:cs="Century Gothic"/>
                <w:color w:val="auto"/>
                <w:sz w:val="18"/>
                <w:szCs w:val="18"/>
              </w:rPr>
              <w:t>consistency, comparability, and completeness). The data is timely and covers</w:t>
            </w:r>
            <w:r>
              <w:rPr>
                <w:rFonts w:eastAsia="Century Gothic" w:cs="Century Gothic"/>
                <w:color w:val="auto"/>
                <w:sz w:val="18"/>
                <w:szCs w:val="18"/>
              </w:rPr>
              <w:t xml:space="preserve"> </w:t>
            </w:r>
            <w:r w:rsidRPr="00FE1F4F">
              <w:rPr>
                <w:rFonts w:eastAsia="Century Gothic" w:cs="Century Gothic"/>
                <w:color w:val="auto"/>
                <w:sz w:val="18"/>
                <w:szCs w:val="18"/>
              </w:rPr>
              <w:t>mitigation and adaptation (including identifying emissions sources, designing</w:t>
            </w:r>
            <w:r>
              <w:rPr>
                <w:rFonts w:eastAsia="Century Gothic" w:cs="Century Gothic"/>
                <w:color w:val="auto"/>
                <w:sz w:val="18"/>
                <w:szCs w:val="18"/>
              </w:rPr>
              <w:t xml:space="preserve"> </w:t>
            </w:r>
            <w:r w:rsidRPr="00FE1F4F">
              <w:rPr>
                <w:rFonts w:eastAsia="Century Gothic" w:cs="Century Gothic"/>
                <w:color w:val="auto"/>
                <w:sz w:val="18"/>
                <w:szCs w:val="18"/>
              </w:rPr>
              <w:t>GHG inventories, disaster and climate risk assessments, and long-term</w:t>
            </w:r>
          </w:p>
          <w:p w14:paraId="7808DADC" w14:textId="77777777" w:rsidR="00CC5374" w:rsidRPr="00CC5374" w:rsidRDefault="00FE1F4F" w:rsidP="00FE1F4F">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FE1F4F">
              <w:rPr>
                <w:rFonts w:eastAsia="Century Gothic" w:cs="Century Gothic"/>
                <w:color w:val="auto"/>
                <w:sz w:val="18"/>
                <w:szCs w:val="18"/>
              </w:rPr>
              <w:t xml:space="preserve">climate change scenarios). Age- and sex-disaggregated data is used in </w:t>
            </w:r>
            <w:r>
              <w:rPr>
                <w:rFonts w:eastAsia="Century Gothic" w:cs="Century Gothic"/>
                <w:color w:val="auto"/>
                <w:sz w:val="18"/>
                <w:szCs w:val="18"/>
              </w:rPr>
              <w:t>s</w:t>
            </w:r>
            <w:r w:rsidRPr="00FE1F4F">
              <w:rPr>
                <w:rFonts w:eastAsia="Century Gothic" w:cs="Century Gothic"/>
                <w:color w:val="auto"/>
                <w:sz w:val="18"/>
                <w:szCs w:val="18"/>
              </w:rPr>
              <w:t>ocioeconomic</w:t>
            </w:r>
            <w:r>
              <w:rPr>
                <w:rFonts w:eastAsia="Century Gothic" w:cs="Century Gothic"/>
                <w:color w:val="auto"/>
                <w:sz w:val="18"/>
                <w:szCs w:val="18"/>
              </w:rPr>
              <w:t xml:space="preserve"> </w:t>
            </w:r>
            <w:r w:rsidRPr="00FE1F4F">
              <w:rPr>
                <w:rFonts w:eastAsia="Century Gothic" w:cs="Century Gothic"/>
                <w:color w:val="auto"/>
                <w:sz w:val="18"/>
                <w:szCs w:val="18"/>
              </w:rPr>
              <w:t>vulnerability assessments.</w:t>
            </w:r>
          </w:p>
        </w:tc>
        <w:tc>
          <w:tcPr>
            <w:tcW w:w="1856" w:type="pct"/>
          </w:tcPr>
          <w:p w14:paraId="06C12F26"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01640E" w14:paraId="3AE4A61A" w14:textId="77777777" w:rsidTr="00196CA3">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96" w:type="pct"/>
          </w:tcPr>
          <w:p w14:paraId="29EBB66B" w14:textId="77777777" w:rsidR="00CC5374" w:rsidRPr="00CC5374" w:rsidRDefault="00CC5374" w:rsidP="00CC5374">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government uploads climate data to national database</w:t>
            </w:r>
          </w:p>
        </w:tc>
        <w:tc>
          <w:tcPr>
            <w:tcW w:w="2248" w:type="pct"/>
          </w:tcPr>
          <w:p w14:paraId="52C1DF97"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3.1.2 The subnational government uploads self-reported urban climate data into a national database. </w:t>
            </w:r>
          </w:p>
        </w:tc>
        <w:tc>
          <w:tcPr>
            <w:tcW w:w="1856" w:type="pct"/>
          </w:tcPr>
          <w:p w14:paraId="72AB90F3"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01640E" w14:paraId="496545B1" w14:textId="77777777" w:rsidTr="00196CA3">
        <w:trPr>
          <w:trHeight w:val="188"/>
        </w:trPr>
        <w:tc>
          <w:tcPr>
            <w:cnfStyle w:val="001000000000" w:firstRow="0" w:lastRow="0" w:firstColumn="1" w:lastColumn="0" w:oddVBand="0" w:evenVBand="0" w:oddHBand="0" w:evenHBand="0" w:firstRowFirstColumn="0" w:firstRowLastColumn="0" w:lastRowFirstColumn="0" w:lastRowLastColumn="0"/>
            <w:tcW w:w="896" w:type="pct"/>
          </w:tcPr>
          <w:p w14:paraId="70C4F59B" w14:textId="77777777" w:rsidR="00CC5374" w:rsidRPr="00CC5374" w:rsidRDefault="00CC5374" w:rsidP="00CC5374">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government conducts urban GHG inventory / mitigation data</w:t>
            </w:r>
          </w:p>
        </w:tc>
        <w:tc>
          <w:tcPr>
            <w:tcW w:w="2248" w:type="pct"/>
          </w:tcPr>
          <w:p w14:paraId="4F0F240F"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3.1.3 The subnational government conducts a regular urban GHG inventory. The GHG inventory has a clearly defined scope of emissions. The results are reported to the national government. </w:t>
            </w:r>
          </w:p>
        </w:tc>
        <w:tc>
          <w:tcPr>
            <w:tcW w:w="1856" w:type="pct"/>
          </w:tcPr>
          <w:p w14:paraId="12E72AE5"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01640E" w14:paraId="2826DD82" w14:textId="77777777" w:rsidTr="00196CA3">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000" w:type="pct"/>
            <w:gridSpan w:val="3"/>
          </w:tcPr>
          <w:p w14:paraId="4D2F8179" w14:textId="77777777" w:rsidR="00CC5374" w:rsidRDefault="00CC5374" w:rsidP="00CC5374">
            <w:pPr>
              <w:spacing w:after="0" w:line="276" w:lineRule="auto"/>
              <w:rPr>
                <w:rFonts w:eastAsia="Century Gothic" w:cs="Century Gothic"/>
                <w:b w:val="0"/>
                <w:bCs w:val="0"/>
                <w:color w:val="auto"/>
                <w:sz w:val="18"/>
                <w:szCs w:val="18"/>
              </w:rPr>
            </w:pPr>
          </w:p>
          <w:p w14:paraId="3286E78F" w14:textId="77777777" w:rsidR="00CC5374" w:rsidRDefault="00CC5374" w:rsidP="00CC5374">
            <w:pPr>
              <w:spacing w:after="0" w:line="276" w:lineRule="auto"/>
              <w:rPr>
                <w:rFonts w:eastAsia="Century Gothic" w:cs="Century Gothic"/>
                <w:b w:val="0"/>
                <w:bCs w:val="0"/>
                <w:color w:val="auto"/>
                <w:sz w:val="18"/>
                <w:szCs w:val="18"/>
              </w:rPr>
            </w:pPr>
            <w:r w:rsidRPr="00CC5374">
              <w:rPr>
                <w:rFonts w:eastAsia="Century Gothic" w:cs="Century Gothic"/>
                <w:color w:val="auto"/>
                <w:sz w:val="18"/>
                <w:szCs w:val="18"/>
              </w:rPr>
              <w:t xml:space="preserve">CD Sub-Category 3.2: Subnational-level climate data availability and analysis partnerships </w:t>
            </w:r>
          </w:p>
          <w:p w14:paraId="7C6E224D" w14:textId="77777777" w:rsidR="00CC5374" w:rsidRPr="00CC5374" w:rsidRDefault="00CC5374" w:rsidP="00CC5374">
            <w:pPr>
              <w:spacing w:after="0" w:line="276" w:lineRule="auto"/>
              <w:rPr>
                <w:rFonts w:eastAsia="Century Gothic" w:cs="Century Gothic"/>
                <w:color w:val="auto"/>
                <w:sz w:val="18"/>
                <w:szCs w:val="18"/>
              </w:rPr>
            </w:pPr>
          </w:p>
        </w:tc>
      </w:tr>
      <w:tr w:rsidR="00CC5374" w:rsidRPr="0001640E" w14:paraId="5AC57E82" w14:textId="77777777" w:rsidTr="00196CA3">
        <w:trPr>
          <w:trHeight w:val="188"/>
        </w:trPr>
        <w:tc>
          <w:tcPr>
            <w:cnfStyle w:val="001000000000" w:firstRow="0" w:lastRow="0" w:firstColumn="1" w:lastColumn="0" w:oddVBand="0" w:evenVBand="0" w:oddHBand="0" w:evenHBand="0" w:firstRowFirstColumn="0" w:firstRowLastColumn="0" w:lastRowFirstColumn="0" w:lastRowLastColumn="0"/>
            <w:tcW w:w="896" w:type="pct"/>
          </w:tcPr>
          <w:p w14:paraId="760C8FAD" w14:textId="77777777" w:rsidR="00CC5374" w:rsidRPr="00CC5374" w:rsidDel="002A7F9C" w:rsidRDefault="00CC5374" w:rsidP="00CC5374">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 xml:space="preserve">Subnational partnership with research centers for climate data </w:t>
            </w:r>
          </w:p>
        </w:tc>
        <w:tc>
          <w:tcPr>
            <w:tcW w:w="2248" w:type="pct"/>
          </w:tcPr>
          <w:p w14:paraId="5AF0DCAD"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3.2.1 The subnational government partners with regional and/or local-level research centers to assist with urban climate data collection and analysis. </w:t>
            </w:r>
          </w:p>
          <w:p w14:paraId="654ECA5D"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CC5374">
              <w:rPr>
                <w:rFonts w:eastAsia="Century Gothic" w:cs="Century Gothic"/>
                <w:i/>
                <w:iCs/>
                <w:color w:val="auto"/>
                <w:sz w:val="18"/>
                <w:szCs w:val="18"/>
              </w:rPr>
              <w:t xml:space="preserve">Research centers could include university research bodies, civil society, and/or the private sector. </w:t>
            </w:r>
          </w:p>
        </w:tc>
        <w:tc>
          <w:tcPr>
            <w:tcW w:w="1856" w:type="pct"/>
          </w:tcPr>
          <w:p w14:paraId="1AB632BF"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01640E" w14:paraId="04BEAC3F" w14:textId="77777777" w:rsidTr="00196CA3">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96" w:type="pct"/>
          </w:tcPr>
          <w:p w14:paraId="6593391C" w14:textId="77777777" w:rsidR="00CC5374" w:rsidRPr="00CC5374" w:rsidRDefault="00CC5374" w:rsidP="00CC5374">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government ensures good quality and availability of urban climate data</w:t>
            </w:r>
          </w:p>
        </w:tc>
        <w:tc>
          <w:tcPr>
            <w:tcW w:w="2248" w:type="pct"/>
          </w:tcPr>
          <w:p w14:paraId="5C02D8FD" w14:textId="77777777" w:rsidR="00CC5374" w:rsidRPr="00CC5374" w:rsidRDefault="00CC5374" w:rsidP="00142799">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i/>
                <w:iCs/>
                <w:color w:val="auto"/>
                <w:sz w:val="18"/>
                <w:szCs w:val="18"/>
              </w:rPr>
            </w:pPr>
            <w:r w:rsidRPr="00CC5374">
              <w:rPr>
                <w:rFonts w:eastAsia="Century Gothic" w:cs="Century Gothic"/>
                <w:color w:val="auto"/>
                <w:sz w:val="18"/>
                <w:szCs w:val="18"/>
              </w:rPr>
              <w:t xml:space="preserve">3.2.2 The subnational government ensures that there is good quality urban climate data available. </w:t>
            </w:r>
            <w:r w:rsidR="00142799" w:rsidRPr="00142799">
              <w:rPr>
                <w:rFonts w:eastAsia="Century Gothic" w:cs="Century Gothic"/>
                <w:color w:val="auto"/>
                <w:sz w:val="18"/>
                <w:szCs w:val="18"/>
              </w:rPr>
              <w:t>For mitigation, this is defined as following the</w:t>
            </w:r>
            <w:r w:rsidR="00142799">
              <w:rPr>
                <w:rFonts w:eastAsia="Century Gothic" w:cs="Century Gothic"/>
                <w:color w:val="auto"/>
                <w:sz w:val="18"/>
                <w:szCs w:val="18"/>
              </w:rPr>
              <w:t xml:space="preserve"> </w:t>
            </w:r>
            <w:r w:rsidR="00142799" w:rsidRPr="00142799">
              <w:rPr>
                <w:rFonts w:eastAsia="Century Gothic" w:cs="Century Gothic"/>
                <w:color w:val="auto"/>
                <w:sz w:val="18"/>
                <w:szCs w:val="18"/>
              </w:rPr>
              <w:t>principles of TACCC (transparency, accuracy, consistency, comparability, and</w:t>
            </w:r>
            <w:r w:rsidR="00142799">
              <w:rPr>
                <w:rFonts w:eastAsia="Century Gothic" w:cs="Century Gothic"/>
                <w:color w:val="auto"/>
                <w:sz w:val="18"/>
                <w:szCs w:val="18"/>
              </w:rPr>
              <w:t xml:space="preserve"> </w:t>
            </w:r>
            <w:r w:rsidR="00142799" w:rsidRPr="00142799">
              <w:rPr>
                <w:rFonts w:eastAsia="Century Gothic" w:cs="Century Gothic"/>
                <w:color w:val="auto"/>
                <w:sz w:val="18"/>
                <w:szCs w:val="18"/>
              </w:rPr>
              <w:t>completeness). The data is also timely and covers mitigation and adaptation</w:t>
            </w:r>
            <w:r w:rsidR="00142799">
              <w:rPr>
                <w:rFonts w:eastAsia="Century Gothic" w:cs="Century Gothic"/>
                <w:color w:val="auto"/>
                <w:sz w:val="18"/>
                <w:szCs w:val="18"/>
              </w:rPr>
              <w:t xml:space="preserve"> </w:t>
            </w:r>
            <w:r w:rsidR="00142799" w:rsidRPr="00142799">
              <w:rPr>
                <w:rFonts w:eastAsia="Century Gothic" w:cs="Century Gothic"/>
                <w:color w:val="auto"/>
                <w:sz w:val="18"/>
                <w:szCs w:val="18"/>
              </w:rPr>
              <w:t>(including identifying emissions sources, designing GHG inventories,</w:t>
            </w:r>
            <w:r w:rsidR="00142799">
              <w:rPr>
                <w:rFonts w:eastAsia="Century Gothic" w:cs="Century Gothic"/>
                <w:color w:val="auto"/>
                <w:sz w:val="18"/>
                <w:szCs w:val="18"/>
              </w:rPr>
              <w:t xml:space="preserve"> </w:t>
            </w:r>
            <w:r w:rsidR="00142799" w:rsidRPr="00142799">
              <w:rPr>
                <w:rFonts w:eastAsia="Century Gothic" w:cs="Century Gothic"/>
                <w:color w:val="auto"/>
                <w:sz w:val="18"/>
                <w:szCs w:val="18"/>
              </w:rPr>
              <w:t xml:space="preserve">and disaster </w:t>
            </w:r>
            <w:r w:rsidR="00142799" w:rsidRPr="00142799">
              <w:rPr>
                <w:rFonts w:eastAsia="Century Gothic" w:cs="Century Gothic"/>
                <w:color w:val="auto"/>
                <w:sz w:val="18"/>
                <w:szCs w:val="18"/>
              </w:rPr>
              <w:lastRenderedPageBreak/>
              <w:t>and climate risk assessments and long-term climate change</w:t>
            </w:r>
            <w:r w:rsidR="00142799">
              <w:rPr>
                <w:rFonts w:eastAsia="Century Gothic" w:cs="Century Gothic"/>
                <w:color w:val="auto"/>
                <w:sz w:val="18"/>
                <w:szCs w:val="18"/>
              </w:rPr>
              <w:t xml:space="preserve"> </w:t>
            </w:r>
            <w:r w:rsidR="00142799" w:rsidRPr="00142799">
              <w:rPr>
                <w:rFonts w:eastAsia="Century Gothic" w:cs="Century Gothic"/>
                <w:color w:val="auto"/>
                <w:sz w:val="18"/>
                <w:szCs w:val="18"/>
              </w:rPr>
              <w:t>scenarios). The data includes age- and sex-disaggregated data in socioeconomic</w:t>
            </w:r>
            <w:r w:rsidR="00142799">
              <w:rPr>
                <w:rFonts w:eastAsia="Century Gothic" w:cs="Century Gothic"/>
                <w:color w:val="auto"/>
                <w:sz w:val="18"/>
                <w:szCs w:val="18"/>
              </w:rPr>
              <w:t xml:space="preserve"> </w:t>
            </w:r>
            <w:r w:rsidR="00142799" w:rsidRPr="00142799">
              <w:rPr>
                <w:rFonts w:eastAsia="Century Gothic" w:cs="Century Gothic"/>
                <w:color w:val="auto"/>
                <w:sz w:val="18"/>
                <w:szCs w:val="18"/>
              </w:rPr>
              <w:t>vulnerability assessments.</w:t>
            </w:r>
          </w:p>
        </w:tc>
        <w:tc>
          <w:tcPr>
            <w:tcW w:w="1856" w:type="pct"/>
          </w:tcPr>
          <w:p w14:paraId="744B3860"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bl>
    <w:p w14:paraId="21E2999F" w14:textId="77777777" w:rsidR="00E4443D" w:rsidRDefault="00E4443D" w:rsidP="00E4443D">
      <w:pPr>
        <w:rPr>
          <w:lang w:eastAsia="pt-BR"/>
        </w:rPr>
      </w:pPr>
    </w:p>
    <w:p w14:paraId="0D2C2D1A" w14:textId="77777777" w:rsidR="00E4443D" w:rsidRDefault="00E4443D" w:rsidP="00E4443D">
      <w:pPr>
        <w:pStyle w:val="Heading2"/>
      </w:pPr>
      <w:bookmarkStart w:id="15" w:name="_Toc166490693"/>
      <w:bookmarkStart w:id="16" w:name="_Toc166493900"/>
      <w:r>
        <w:t>Vertical and Horizontal Coordination (VHC)</w:t>
      </w:r>
      <w:bookmarkEnd w:id="15"/>
      <w:bookmarkEnd w:id="16"/>
    </w:p>
    <w:tbl>
      <w:tblPr>
        <w:tblStyle w:val="GridTable4-Accent5"/>
        <w:tblW w:w="5000" w:type="pct"/>
        <w:tblLayout w:type="fixed"/>
        <w:tblLook w:val="04A0" w:firstRow="1" w:lastRow="0" w:firstColumn="1" w:lastColumn="0" w:noHBand="0" w:noVBand="1"/>
      </w:tblPr>
      <w:tblGrid>
        <w:gridCol w:w="1614"/>
        <w:gridCol w:w="4051"/>
        <w:gridCol w:w="3345"/>
      </w:tblGrid>
      <w:tr w:rsidR="00CC5374" w:rsidRPr="00CC5374" w14:paraId="5236F157" w14:textId="77777777" w:rsidTr="00196CA3">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96" w:type="pct"/>
          </w:tcPr>
          <w:p w14:paraId="72CAE4BB" w14:textId="77777777" w:rsidR="00CC5374" w:rsidRPr="00196CA3" w:rsidRDefault="00CC5374" w:rsidP="00CC5374">
            <w:pPr>
              <w:spacing w:after="0" w:line="276" w:lineRule="auto"/>
              <w:rPr>
                <w:rFonts w:eastAsia="Century Gothic" w:cs="Century Gothic"/>
                <w:color w:val="FFFFFF" w:themeColor="background1"/>
                <w:sz w:val="24"/>
                <w:szCs w:val="24"/>
              </w:rPr>
            </w:pPr>
            <w:r w:rsidRPr="00196CA3">
              <w:rPr>
                <w:rFonts w:eastAsia="Century Gothic" w:cs="Century Gothic"/>
                <w:color w:val="FFFFFF" w:themeColor="background1"/>
                <w:sz w:val="24"/>
                <w:szCs w:val="24"/>
              </w:rPr>
              <w:t xml:space="preserve">Dimension </w:t>
            </w:r>
          </w:p>
        </w:tc>
        <w:tc>
          <w:tcPr>
            <w:tcW w:w="2248" w:type="pct"/>
          </w:tcPr>
          <w:p w14:paraId="6CB5D32A" w14:textId="77777777" w:rsidR="00CC5374" w:rsidRPr="00196CA3" w:rsidRDefault="00CC5374" w:rsidP="00CC5374">
            <w:pPr>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196CA3">
              <w:rPr>
                <w:rFonts w:eastAsia="Century Gothic" w:cs="Century Gothic"/>
                <w:color w:val="FFFFFF" w:themeColor="background1"/>
                <w:sz w:val="24"/>
                <w:szCs w:val="24"/>
              </w:rPr>
              <w:t>Dimension Detail</w:t>
            </w:r>
          </w:p>
        </w:tc>
        <w:tc>
          <w:tcPr>
            <w:tcW w:w="1856" w:type="pct"/>
          </w:tcPr>
          <w:p w14:paraId="1672EE91" w14:textId="77777777" w:rsidR="00CC5374" w:rsidRPr="00196CA3" w:rsidRDefault="00CC5374" w:rsidP="00CC5374">
            <w:pPr>
              <w:spacing w:after="0" w:line="276" w:lineRule="auto"/>
              <w:cnfStyle w:val="100000000000" w:firstRow="1" w:lastRow="0" w:firstColumn="0" w:lastColumn="0" w:oddVBand="0" w:evenVBand="0" w:oddHBand="0" w:evenHBand="0" w:firstRowFirstColumn="0" w:firstRowLastColumn="0" w:lastRowFirstColumn="0" w:lastRowLastColumn="0"/>
              <w:rPr>
                <w:rFonts w:eastAsia="Century Gothic" w:cs="Century Gothic"/>
                <w:color w:val="FFFFFF" w:themeColor="background1"/>
                <w:sz w:val="24"/>
                <w:szCs w:val="24"/>
              </w:rPr>
            </w:pPr>
            <w:r w:rsidRPr="00196CA3">
              <w:rPr>
                <w:rFonts w:eastAsia="Century Gothic" w:cs="Century Gothic"/>
                <w:color w:val="FFFFFF" w:themeColor="background1"/>
                <w:sz w:val="24"/>
                <w:szCs w:val="24"/>
              </w:rPr>
              <w:t>Assessment Input</w:t>
            </w:r>
          </w:p>
        </w:tc>
      </w:tr>
      <w:tr w:rsidR="00CC5374" w:rsidRPr="00CC5374" w14:paraId="23E4547C" w14:textId="77777777" w:rsidTr="00196CA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000" w:type="pct"/>
            <w:gridSpan w:val="3"/>
          </w:tcPr>
          <w:p w14:paraId="20D56715" w14:textId="77777777" w:rsidR="00CC5374" w:rsidRPr="00CC5374" w:rsidRDefault="00CC5374" w:rsidP="00CC5374">
            <w:pPr>
              <w:spacing w:after="0" w:line="276" w:lineRule="auto"/>
              <w:rPr>
                <w:rFonts w:eastAsia="Century Gothic" w:cs="Century Gothic"/>
                <w:color w:val="auto"/>
                <w:sz w:val="18"/>
                <w:szCs w:val="18"/>
              </w:rPr>
            </w:pPr>
          </w:p>
          <w:p w14:paraId="35E04741" w14:textId="77777777" w:rsidR="00CC5374" w:rsidRDefault="00CC5374" w:rsidP="00CC5374">
            <w:pPr>
              <w:spacing w:after="0" w:line="276" w:lineRule="auto"/>
              <w:rPr>
                <w:rFonts w:eastAsia="Century Gothic" w:cs="Century Gothic"/>
                <w:b w:val="0"/>
                <w:bCs w:val="0"/>
                <w:color w:val="auto"/>
                <w:sz w:val="18"/>
                <w:szCs w:val="18"/>
              </w:rPr>
            </w:pPr>
            <w:r w:rsidRPr="00CC5374">
              <w:rPr>
                <w:rFonts w:eastAsia="Century Gothic" w:cs="Century Gothic"/>
                <w:color w:val="auto"/>
                <w:sz w:val="18"/>
                <w:szCs w:val="18"/>
              </w:rPr>
              <w:t>VHC Sub-Category 4.1: Subnational government coordination</w:t>
            </w:r>
          </w:p>
          <w:p w14:paraId="781A4C0C" w14:textId="77777777" w:rsidR="00CC5374" w:rsidRPr="00CC5374" w:rsidRDefault="00CC5374" w:rsidP="00CC5374">
            <w:pPr>
              <w:spacing w:after="0" w:line="276" w:lineRule="auto"/>
              <w:rPr>
                <w:rFonts w:eastAsia="Century Gothic" w:cs="Century Gothic"/>
                <w:color w:val="auto"/>
                <w:sz w:val="18"/>
                <w:szCs w:val="18"/>
              </w:rPr>
            </w:pPr>
          </w:p>
        </w:tc>
      </w:tr>
      <w:tr w:rsidR="00CC5374" w:rsidRPr="00CC5374" w14:paraId="320D4EC3" w14:textId="77777777" w:rsidTr="00196CA3">
        <w:trPr>
          <w:trHeight w:val="720"/>
        </w:trPr>
        <w:tc>
          <w:tcPr>
            <w:cnfStyle w:val="001000000000" w:firstRow="0" w:lastRow="0" w:firstColumn="1" w:lastColumn="0" w:oddVBand="0" w:evenVBand="0" w:oddHBand="0" w:evenHBand="0" w:firstRowFirstColumn="0" w:firstRowLastColumn="0" w:lastRowFirstColumn="0" w:lastRowLastColumn="0"/>
            <w:tcW w:w="896" w:type="pct"/>
          </w:tcPr>
          <w:p w14:paraId="0989D0B9" w14:textId="77777777" w:rsidR="00CC5374" w:rsidRPr="00CC5374" w:rsidRDefault="00CC5374" w:rsidP="00CC5374">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Vertical coordination on climate action and planning</w:t>
            </w:r>
          </w:p>
        </w:tc>
        <w:tc>
          <w:tcPr>
            <w:tcW w:w="2248" w:type="pct"/>
          </w:tcPr>
          <w:p w14:paraId="0718FB1D"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4.1.1 The subnational government coordinates vertically (across levels of government) on urban climate action. </w:t>
            </w:r>
          </w:p>
          <w:p w14:paraId="646639F6"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CC5374">
              <w:rPr>
                <w:rFonts w:eastAsia="Century Gothic" w:cs="Century Gothic"/>
                <w:i/>
                <w:iCs/>
                <w:color w:val="auto"/>
                <w:sz w:val="18"/>
                <w:szCs w:val="18"/>
              </w:rPr>
              <w:t xml:space="preserve">For example, the city engages in city deals or works with regional, state, or national government to receive support for climate strategies. </w:t>
            </w:r>
          </w:p>
        </w:tc>
        <w:tc>
          <w:tcPr>
            <w:tcW w:w="1856" w:type="pct"/>
          </w:tcPr>
          <w:p w14:paraId="40CA7593"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C5374" w14:paraId="042D7CBC" w14:textId="77777777" w:rsidTr="00196CA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96" w:type="pct"/>
          </w:tcPr>
          <w:p w14:paraId="439357D2" w14:textId="77777777" w:rsidR="00CC5374" w:rsidRPr="00CC5374" w:rsidRDefault="00CC5374" w:rsidP="00CC5374">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Horizontal coordination on climate action and planning</w:t>
            </w:r>
          </w:p>
        </w:tc>
        <w:tc>
          <w:tcPr>
            <w:tcW w:w="2248" w:type="pct"/>
          </w:tcPr>
          <w:p w14:paraId="069CE9FC"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4.1.2 The subnational government coordinates horizontally (between/across jurisdictions) on urban climate action. </w:t>
            </w:r>
          </w:p>
          <w:p w14:paraId="4CC92217"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i/>
                <w:iCs/>
                <w:color w:val="auto"/>
                <w:sz w:val="18"/>
                <w:szCs w:val="18"/>
              </w:rPr>
            </w:pPr>
            <w:r w:rsidRPr="00CC5374">
              <w:rPr>
                <w:rFonts w:eastAsia="Century Gothic" w:cs="Century Gothic"/>
                <w:i/>
                <w:iCs/>
                <w:color w:val="auto"/>
                <w:sz w:val="18"/>
                <w:szCs w:val="18"/>
              </w:rPr>
              <w:t xml:space="preserve">For example, the state or city has agreements with neighboring jurisdictions, or develops regional development strategies. </w:t>
            </w:r>
          </w:p>
        </w:tc>
        <w:tc>
          <w:tcPr>
            <w:tcW w:w="1856" w:type="pct"/>
          </w:tcPr>
          <w:p w14:paraId="5B2DB960"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C5374" w14:paraId="6F0B0AAB" w14:textId="77777777" w:rsidTr="00196CA3">
        <w:trPr>
          <w:trHeight w:val="70"/>
        </w:trPr>
        <w:tc>
          <w:tcPr>
            <w:cnfStyle w:val="001000000000" w:firstRow="0" w:lastRow="0" w:firstColumn="1" w:lastColumn="0" w:oddVBand="0" w:evenVBand="0" w:oddHBand="0" w:evenHBand="0" w:firstRowFirstColumn="0" w:firstRowLastColumn="0" w:lastRowFirstColumn="0" w:lastRowLastColumn="0"/>
            <w:tcW w:w="896" w:type="pct"/>
          </w:tcPr>
          <w:p w14:paraId="6016D824" w14:textId="77777777" w:rsidR="00CC5374" w:rsidRPr="00CC5374" w:rsidRDefault="00CC5374" w:rsidP="00CC5374">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Horizontal coordination for climate risk assessment</w:t>
            </w:r>
            <w:r w:rsidRPr="00CC5374">
              <w:rPr>
                <w:rFonts w:eastAsia="Century Gothic" w:cs="Century Gothic"/>
                <w:b w:val="0"/>
                <w:bCs w:val="0"/>
                <w:color w:val="auto"/>
                <w:sz w:val="18"/>
                <w:szCs w:val="18"/>
              </w:rPr>
              <w:t xml:space="preserve"> </w:t>
            </w:r>
          </w:p>
        </w:tc>
        <w:tc>
          <w:tcPr>
            <w:tcW w:w="2248" w:type="pct"/>
          </w:tcPr>
          <w:p w14:paraId="676EBE7C"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4.1.3 The subnational government coordinates horizontally (between/across neighboring jurisdictions at the same level of government) to assess and address transboundary urban climate risks. </w:t>
            </w:r>
          </w:p>
          <w:p w14:paraId="1E8E79FC"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i/>
                <w:iCs/>
                <w:color w:val="auto"/>
                <w:sz w:val="18"/>
                <w:szCs w:val="18"/>
              </w:rPr>
            </w:pPr>
            <w:r w:rsidRPr="00CC5374">
              <w:rPr>
                <w:rFonts w:eastAsia="Century Gothic" w:cs="Century Gothic"/>
                <w:i/>
                <w:iCs/>
                <w:color w:val="auto"/>
                <w:sz w:val="18"/>
                <w:szCs w:val="18"/>
              </w:rPr>
              <w:t xml:space="preserve">For example, cities engaging in a transboundary or regional climate risk assessment, which can include transboundary socio-economic climate-related vulnerabilities. </w:t>
            </w:r>
          </w:p>
        </w:tc>
        <w:tc>
          <w:tcPr>
            <w:tcW w:w="1856" w:type="pct"/>
          </w:tcPr>
          <w:p w14:paraId="5AEA7157"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C5374" w14:paraId="0E617F8B" w14:textId="77777777" w:rsidTr="00196CA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96" w:type="pct"/>
          </w:tcPr>
          <w:p w14:paraId="15A529D3" w14:textId="77777777" w:rsidR="00CC5374" w:rsidRPr="00CC5374" w:rsidRDefault="00CC5374" w:rsidP="00CC5374">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 xml:space="preserve">Horizontal/ vertical coordination for shared climate investment opportunities </w:t>
            </w:r>
          </w:p>
        </w:tc>
        <w:tc>
          <w:tcPr>
            <w:tcW w:w="2248" w:type="pct"/>
          </w:tcPr>
          <w:p w14:paraId="7C42461C"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4.1.4 The subnational government coordinates and identifies opportunities for shared urban climate investments (either across levels of government or between jurisdictions).</w:t>
            </w:r>
          </w:p>
          <w:p w14:paraId="1588A4CC"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i/>
                <w:iCs/>
                <w:color w:val="auto"/>
                <w:sz w:val="18"/>
                <w:szCs w:val="18"/>
              </w:rPr>
              <w:t xml:space="preserve">For example, cities work with other cities to identify opportunities for shared climate investments to increase project size. </w:t>
            </w:r>
          </w:p>
        </w:tc>
        <w:tc>
          <w:tcPr>
            <w:tcW w:w="1856" w:type="pct"/>
          </w:tcPr>
          <w:p w14:paraId="3626ED11"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C5374" w14:paraId="08ED80A0" w14:textId="77777777" w:rsidTr="00196CA3">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3"/>
          </w:tcPr>
          <w:p w14:paraId="4D66AD38" w14:textId="77777777" w:rsidR="00CC5374" w:rsidRPr="00CC5374" w:rsidRDefault="00CC5374" w:rsidP="00CC5374">
            <w:pPr>
              <w:spacing w:after="0" w:line="276" w:lineRule="auto"/>
              <w:rPr>
                <w:rFonts w:eastAsia="Century Gothic" w:cs="Century Gothic"/>
                <w:color w:val="auto"/>
                <w:sz w:val="18"/>
                <w:szCs w:val="18"/>
              </w:rPr>
            </w:pPr>
          </w:p>
          <w:p w14:paraId="7710203F" w14:textId="77777777" w:rsidR="00CC5374" w:rsidRDefault="00CC5374" w:rsidP="00CC5374">
            <w:pPr>
              <w:spacing w:after="0" w:line="276" w:lineRule="auto"/>
              <w:rPr>
                <w:rFonts w:eastAsia="Century Gothic" w:cs="Century Gothic"/>
                <w:b w:val="0"/>
                <w:bCs w:val="0"/>
                <w:color w:val="auto"/>
                <w:sz w:val="18"/>
                <w:szCs w:val="18"/>
              </w:rPr>
            </w:pPr>
            <w:r w:rsidRPr="00CC5374">
              <w:rPr>
                <w:rFonts w:eastAsia="Century Gothic" w:cs="Century Gothic"/>
                <w:color w:val="auto"/>
                <w:sz w:val="18"/>
                <w:szCs w:val="18"/>
              </w:rPr>
              <w:t xml:space="preserve">VHC Sub-Category 4.2: </w:t>
            </w:r>
            <w:bookmarkStart w:id="17" w:name="_Hlk158224501"/>
            <w:r w:rsidRPr="00CC5374">
              <w:rPr>
                <w:rFonts w:eastAsia="Century Gothic" w:cs="Century Gothic"/>
                <w:color w:val="auto"/>
                <w:sz w:val="18"/>
                <w:szCs w:val="18"/>
              </w:rPr>
              <w:t xml:space="preserve">Public involvement and stakeholder engagement </w:t>
            </w:r>
            <w:bookmarkEnd w:id="17"/>
          </w:p>
          <w:p w14:paraId="40B20819" w14:textId="77777777" w:rsidR="00CC5374" w:rsidRPr="00CC5374" w:rsidRDefault="00CC5374" w:rsidP="00CC5374">
            <w:pPr>
              <w:spacing w:after="0" w:line="276" w:lineRule="auto"/>
              <w:rPr>
                <w:rFonts w:eastAsia="Century Gothic" w:cs="Century Gothic"/>
                <w:color w:val="auto"/>
                <w:sz w:val="18"/>
                <w:szCs w:val="18"/>
              </w:rPr>
            </w:pPr>
          </w:p>
        </w:tc>
      </w:tr>
      <w:tr w:rsidR="00CC5374" w:rsidRPr="00CC5374" w14:paraId="121625E6" w14:textId="77777777" w:rsidTr="00196CA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96" w:type="pct"/>
          </w:tcPr>
          <w:p w14:paraId="1A6C2FED" w14:textId="77777777" w:rsidR="00CC5374" w:rsidRPr="00CC5374" w:rsidRDefault="00CC5374" w:rsidP="00CC5374">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 xml:space="preserve">Public participation in subnational </w:t>
            </w:r>
            <w:r w:rsidRPr="00CC5374">
              <w:rPr>
                <w:rFonts w:eastAsia="Century Gothic" w:cs="Century Gothic"/>
                <w:color w:val="auto"/>
                <w:sz w:val="18"/>
                <w:szCs w:val="18"/>
              </w:rPr>
              <w:lastRenderedPageBreak/>
              <w:t>climate planning</w:t>
            </w:r>
          </w:p>
        </w:tc>
        <w:tc>
          <w:tcPr>
            <w:tcW w:w="2248" w:type="pct"/>
          </w:tcPr>
          <w:p w14:paraId="43775A9C"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lastRenderedPageBreak/>
              <w:t xml:space="preserve">4.2.1 The subnational government uses forums and/or partnerships to integrate civil society, the public, and the private sector </w:t>
            </w:r>
            <w:r w:rsidRPr="00CC5374">
              <w:rPr>
                <w:rFonts w:eastAsia="Century Gothic" w:cs="Century Gothic"/>
                <w:color w:val="auto"/>
                <w:sz w:val="18"/>
                <w:szCs w:val="18"/>
              </w:rPr>
              <w:lastRenderedPageBreak/>
              <w:t xml:space="preserve">into their urban climate actions and planning. </w:t>
            </w:r>
          </w:p>
        </w:tc>
        <w:tc>
          <w:tcPr>
            <w:tcW w:w="1856" w:type="pct"/>
          </w:tcPr>
          <w:p w14:paraId="54DBDF66"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C5374" w14:paraId="74CB4186" w14:textId="77777777" w:rsidTr="00196CA3">
        <w:trPr>
          <w:trHeight w:val="350"/>
        </w:trPr>
        <w:tc>
          <w:tcPr>
            <w:cnfStyle w:val="001000000000" w:firstRow="0" w:lastRow="0" w:firstColumn="1" w:lastColumn="0" w:oddVBand="0" w:evenVBand="0" w:oddHBand="0" w:evenHBand="0" w:firstRowFirstColumn="0" w:firstRowLastColumn="0" w:lastRowFirstColumn="0" w:lastRowLastColumn="0"/>
            <w:tcW w:w="5000" w:type="pct"/>
            <w:gridSpan w:val="3"/>
          </w:tcPr>
          <w:p w14:paraId="76B893DC" w14:textId="77777777" w:rsidR="00CC5374" w:rsidRPr="00CC5374" w:rsidRDefault="00CC5374" w:rsidP="00CC5374">
            <w:pPr>
              <w:keepNext/>
              <w:spacing w:after="0" w:line="276" w:lineRule="auto"/>
              <w:rPr>
                <w:rFonts w:eastAsia="Century Gothic" w:cs="Century Gothic"/>
                <w:color w:val="auto"/>
                <w:sz w:val="18"/>
                <w:szCs w:val="18"/>
              </w:rPr>
            </w:pPr>
          </w:p>
          <w:p w14:paraId="220D5EAD" w14:textId="77777777" w:rsidR="00CC5374" w:rsidRDefault="00CC5374" w:rsidP="00CC5374">
            <w:pPr>
              <w:keepNext/>
              <w:spacing w:after="0" w:line="276" w:lineRule="auto"/>
              <w:rPr>
                <w:rFonts w:eastAsia="Century Gothic" w:cs="Century Gothic"/>
                <w:b w:val="0"/>
                <w:bCs w:val="0"/>
                <w:color w:val="auto"/>
                <w:sz w:val="18"/>
                <w:szCs w:val="18"/>
              </w:rPr>
            </w:pPr>
            <w:r w:rsidRPr="00CC5374">
              <w:rPr>
                <w:rFonts w:eastAsia="Century Gothic" w:cs="Century Gothic"/>
                <w:color w:val="auto"/>
                <w:sz w:val="18"/>
                <w:szCs w:val="18"/>
              </w:rPr>
              <w:t xml:space="preserve">VHC Sub-Category 4.3: </w:t>
            </w:r>
            <w:bookmarkStart w:id="18" w:name="_Hlk158224530"/>
            <w:r w:rsidRPr="00CC5374">
              <w:rPr>
                <w:rFonts w:eastAsia="Century Gothic" w:cs="Century Gothic"/>
                <w:color w:val="auto"/>
                <w:sz w:val="18"/>
                <w:szCs w:val="18"/>
              </w:rPr>
              <w:t xml:space="preserve">Subnational cooperation and peer learning </w:t>
            </w:r>
            <w:bookmarkEnd w:id="18"/>
          </w:p>
          <w:p w14:paraId="75F5E125" w14:textId="77777777" w:rsidR="00CC5374" w:rsidRPr="00CC5374" w:rsidRDefault="00CC5374" w:rsidP="00CC5374">
            <w:pPr>
              <w:keepNext/>
              <w:spacing w:after="0" w:line="276" w:lineRule="auto"/>
              <w:rPr>
                <w:rFonts w:eastAsia="Century Gothic" w:cs="Century Gothic"/>
                <w:color w:val="auto"/>
                <w:sz w:val="18"/>
                <w:szCs w:val="18"/>
              </w:rPr>
            </w:pPr>
          </w:p>
        </w:tc>
      </w:tr>
      <w:tr w:rsidR="00CC5374" w:rsidRPr="00CC5374" w14:paraId="1C3B7E3E" w14:textId="77777777" w:rsidTr="00196CA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96" w:type="pct"/>
          </w:tcPr>
          <w:p w14:paraId="349D9FE6" w14:textId="77777777" w:rsidR="00CC5374" w:rsidRPr="00CC5374" w:rsidRDefault="00CC5374" w:rsidP="00CC5374">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government engages in peer learning</w:t>
            </w:r>
          </w:p>
        </w:tc>
        <w:tc>
          <w:tcPr>
            <w:tcW w:w="2248" w:type="pct"/>
          </w:tcPr>
          <w:p w14:paraId="1E0C1BE4"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 xml:space="preserve">4.3.1 The subnational government engages in peer learning (with other subnational governments, networks, or technical advisers) on urban climate finance. </w:t>
            </w:r>
          </w:p>
        </w:tc>
        <w:tc>
          <w:tcPr>
            <w:tcW w:w="1856" w:type="pct"/>
          </w:tcPr>
          <w:p w14:paraId="5196AB6E"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r w:rsidR="00CC5374" w:rsidRPr="00CC5374" w14:paraId="1427258F" w14:textId="77777777" w:rsidTr="00196CA3">
        <w:trPr>
          <w:trHeight w:val="720"/>
        </w:trPr>
        <w:tc>
          <w:tcPr>
            <w:cnfStyle w:val="001000000000" w:firstRow="0" w:lastRow="0" w:firstColumn="1" w:lastColumn="0" w:oddVBand="0" w:evenVBand="0" w:oddHBand="0" w:evenHBand="0" w:firstRowFirstColumn="0" w:firstRowLastColumn="0" w:lastRowFirstColumn="0" w:lastRowLastColumn="0"/>
            <w:tcW w:w="896" w:type="pct"/>
          </w:tcPr>
          <w:p w14:paraId="3166DDDA" w14:textId="77777777" w:rsidR="00CC5374" w:rsidRPr="00CC5374" w:rsidRDefault="00CC5374" w:rsidP="00CC5374">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cooperation with PPFs for subnational climate infrastructure projects</w:t>
            </w:r>
          </w:p>
        </w:tc>
        <w:tc>
          <w:tcPr>
            <w:tcW w:w="2248" w:type="pct"/>
          </w:tcPr>
          <w:p w14:paraId="5259B90E"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4.3.2 The subnational government cooperates with Project Preparation Facilities (PPFs) for climate infrastructure projects.</w:t>
            </w:r>
          </w:p>
        </w:tc>
        <w:tc>
          <w:tcPr>
            <w:tcW w:w="1856" w:type="pct"/>
          </w:tcPr>
          <w:p w14:paraId="571D2527" w14:textId="77777777" w:rsidR="00CC5374" w:rsidRPr="00CC5374" w:rsidRDefault="00CC5374" w:rsidP="00CC5374">
            <w:pPr>
              <w:spacing w:after="0" w:line="276" w:lineRule="auto"/>
              <w:cnfStyle w:val="000000000000" w:firstRow="0" w:lastRow="0" w:firstColumn="0" w:lastColumn="0" w:oddVBand="0" w:evenVBand="0" w:oddHBand="0" w:evenHBand="0" w:firstRowFirstColumn="0" w:firstRowLastColumn="0" w:lastRowFirstColumn="0" w:lastRowLastColumn="0"/>
              <w:rPr>
                <w:rFonts w:eastAsia="Century Gothic" w:cs="Century Gothic"/>
                <w:color w:val="auto"/>
                <w:sz w:val="18"/>
                <w:szCs w:val="18"/>
              </w:rPr>
            </w:pPr>
          </w:p>
        </w:tc>
      </w:tr>
      <w:tr w:rsidR="00CC5374" w:rsidRPr="00CC5374" w14:paraId="2E3DB8AD" w14:textId="77777777" w:rsidTr="00196CA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96" w:type="pct"/>
          </w:tcPr>
          <w:p w14:paraId="3CD89100" w14:textId="77777777" w:rsidR="00CC5374" w:rsidRPr="00CC5374" w:rsidRDefault="00CC5374" w:rsidP="00CC5374">
            <w:pPr>
              <w:pStyle w:val="ListParagraph"/>
              <w:spacing w:after="0" w:line="276" w:lineRule="auto"/>
              <w:ind w:left="0"/>
              <w:rPr>
                <w:rFonts w:eastAsia="Century Gothic" w:cs="Century Gothic"/>
                <w:b w:val="0"/>
                <w:bCs w:val="0"/>
                <w:color w:val="auto"/>
                <w:sz w:val="18"/>
                <w:szCs w:val="18"/>
              </w:rPr>
            </w:pPr>
            <w:r w:rsidRPr="00CC5374">
              <w:rPr>
                <w:rFonts w:eastAsia="Century Gothic" w:cs="Century Gothic"/>
                <w:color w:val="auto"/>
                <w:sz w:val="18"/>
                <w:szCs w:val="18"/>
              </w:rPr>
              <w:t>Subnational cooperation with city networks</w:t>
            </w:r>
          </w:p>
        </w:tc>
        <w:tc>
          <w:tcPr>
            <w:tcW w:w="2248" w:type="pct"/>
          </w:tcPr>
          <w:p w14:paraId="5B3F93BA"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r w:rsidRPr="00CC5374">
              <w:rPr>
                <w:rFonts w:eastAsia="Century Gothic" w:cs="Century Gothic"/>
                <w:color w:val="auto"/>
                <w:sz w:val="18"/>
                <w:szCs w:val="18"/>
              </w:rPr>
              <w:t>4.3.3 The subnational government cooperates with city networks for climate infrastructure projects.</w:t>
            </w:r>
          </w:p>
          <w:p w14:paraId="31132189"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i/>
                <w:iCs/>
                <w:color w:val="auto"/>
                <w:sz w:val="18"/>
                <w:szCs w:val="18"/>
              </w:rPr>
            </w:pPr>
            <w:r w:rsidRPr="00CC5374">
              <w:rPr>
                <w:rFonts w:eastAsia="Century Gothic" w:cs="Century Gothic"/>
                <w:i/>
                <w:iCs/>
                <w:color w:val="auto"/>
                <w:sz w:val="18"/>
                <w:szCs w:val="18"/>
              </w:rPr>
              <w:t xml:space="preserve">If the subnational government being assessed is a city, then this evaluates whether the city is a member of city networks. </w:t>
            </w:r>
          </w:p>
        </w:tc>
        <w:tc>
          <w:tcPr>
            <w:tcW w:w="1856" w:type="pct"/>
          </w:tcPr>
          <w:p w14:paraId="45FA4BE0" w14:textId="77777777" w:rsidR="00CC5374" w:rsidRPr="00CC5374" w:rsidRDefault="00CC5374" w:rsidP="00CC5374">
            <w:pPr>
              <w:spacing w:after="0" w:line="276" w:lineRule="auto"/>
              <w:cnfStyle w:val="000000100000" w:firstRow="0" w:lastRow="0" w:firstColumn="0" w:lastColumn="0" w:oddVBand="0" w:evenVBand="0" w:oddHBand="1" w:evenHBand="0" w:firstRowFirstColumn="0" w:firstRowLastColumn="0" w:lastRowFirstColumn="0" w:lastRowLastColumn="0"/>
              <w:rPr>
                <w:rFonts w:eastAsia="Century Gothic" w:cs="Century Gothic"/>
                <w:color w:val="auto"/>
                <w:sz w:val="18"/>
                <w:szCs w:val="18"/>
              </w:rPr>
            </w:pPr>
          </w:p>
        </w:tc>
      </w:tr>
    </w:tbl>
    <w:p w14:paraId="10E298B2" w14:textId="77777777" w:rsidR="0001640E" w:rsidRPr="0001640E" w:rsidRDefault="0001640E" w:rsidP="0001640E">
      <w:pPr>
        <w:rPr>
          <w:lang w:eastAsia="pt-BR"/>
        </w:rPr>
      </w:pPr>
    </w:p>
    <w:bookmarkEnd w:id="1"/>
    <w:p w14:paraId="4E4E92FD" w14:textId="77777777" w:rsidR="00354F4A" w:rsidRDefault="00CC5374" w:rsidP="00354F4A">
      <w:pPr>
        <w:jc w:val="center"/>
        <w:rPr>
          <w:lang w:val="en-US" w:eastAsia="pt-BR"/>
        </w:rPr>
      </w:pPr>
      <w:r>
        <w:rPr>
          <w:lang w:val="en-US" w:eastAsia="pt-BR"/>
        </w:rPr>
        <w:br w:type="column"/>
      </w:r>
    </w:p>
    <w:p w14:paraId="733A7712" w14:textId="77777777" w:rsidR="00354F4A" w:rsidRDefault="00354F4A" w:rsidP="00354F4A">
      <w:pPr>
        <w:jc w:val="center"/>
        <w:rPr>
          <w:lang w:val="en-US" w:eastAsia="pt-BR"/>
        </w:rPr>
      </w:pPr>
    </w:p>
    <w:p w14:paraId="2FA9A82B" w14:textId="77777777" w:rsidR="00354F4A" w:rsidRDefault="00354F4A" w:rsidP="00354F4A">
      <w:pPr>
        <w:jc w:val="center"/>
        <w:rPr>
          <w:lang w:val="en-US" w:eastAsia="pt-BR"/>
        </w:rPr>
      </w:pPr>
    </w:p>
    <w:p w14:paraId="527A134F" w14:textId="77777777" w:rsidR="00354F4A" w:rsidRDefault="00354F4A" w:rsidP="00354F4A">
      <w:pPr>
        <w:jc w:val="center"/>
        <w:rPr>
          <w:lang w:val="en-US" w:eastAsia="pt-BR"/>
        </w:rPr>
      </w:pPr>
    </w:p>
    <w:p w14:paraId="2ABD8A74" w14:textId="77777777" w:rsidR="00354F4A" w:rsidRDefault="00354F4A" w:rsidP="00354F4A">
      <w:pPr>
        <w:jc w:val="center"/>
        <w:rPr>
          <w:lang w:val="en-US" w:eastAsia="pt-BR"/>
        </w:rPr>
      </w:pPr>
    </w:p>
    <w:p w14:paraId="658F18C2" w14:textId="77777777" w:rsidR="00354F4A" w:rsidRDefault="00354F4A" w:rsidP="00354F4A">
      <w:pPr>
        <w:jc w:val="center"/>
        <w:rPr>
          <w:lang w:val="en-US" w:eastAsia="pt-BR"/>
        </w:rPr>
      </w:pPr>
    </w:p>
    <w:p w14:paraId="00AEF816" w14:textId="77777777" w:rsidR="00354F4A" w:rsidRDefault="00354F4A" w:rsidP="00354F4A">
      <w:pPr>
        <w:jc w:val="center"/>
        <w:rPr>
          <w:lang w:val="en-US" w:eastAsia="pt-BR"/>
        </w:rPr>
      </w:pPr>
    </w:p>
    <w:p w14:paraId="3CE471C7" w14:textId="3DB5C0B7" w:rsidR="00354F4A" w:rsidRPr="00A646FE" w:rsidRDefault="00354F4A" w:rsidP="00354F4A">
      <w:pPr>
        <w:jc w:val="center"/>
        <w:rPr>
          <w:rStyle w:val="Emphasis"/>
          <w:rFonts w:eastAsiaTheme="minorEastAsia" w:cstheme="minorBidi"/>
          <w:b/>
          <w:bCs/>
          <w:i w:val="0"/>
          <w:iCs w:val="0"/>
          <w:color w:val="3C4799"/>
          <w:spacing w:val="15"/>
          <w:sz w:val="36"/>
          <w:szCs w:val="36"/>
        </w:rPr>
      </w:pPr>
      <w:hyperlink r:id="rId15" w:history="1">
        <w:r w:rsidRPr="00A646FE">
          <w:rPr>
            <w:rStyle w:val="Emphasis"/>
            <w:rFonts w:eastAsiaTheme="minorEastAsia" w:cstheme="minorBidi"/>
            <w:b/>
            <w:bCs/>
            <w:i w:val="0"/>
            <w:iCs w:val="0"/>
            <w:color w:val="3C4799"/>
            <w:spacing w:val="15"/>
            <w:sz w:val="36"/>
            <w:szCs w:val="36"/>
          </w:rPr>
          <w:t>citiesclimatefinance.org</w:t>
        </w:r>
      </w:hyperlink>
    </w:p>
    <w:p w14:paraId="22EDC3A0" w14:textId="77777777" w:rsidR="00354F4A" w:rsidRPr="00A646FE" w:rsidRDefault="00354F4A" w:rsidP="00354F4A">
      <w:pPr>
        <w:jc w:val="center"/>
        <w:rPr>
          <w:rStyle w:val="Emphasis"/>
          <w:rFonts w:eastAsiaTheme="minorEastAsia" w:cstheme="minorBidi"/>
          <w:b/>
          <w:bCs/>
          <w:i w:val="0"/>
          <w:iCs w:val="0"/>
          <w:color w:val="3C4799"/>
          <w:spacing w:val="15"/>
          <w:sz w:val="36"/>
          <w:szCs w:val="36"/>
        </w:rPr>
      </w:pPr>
      <w:r w:rsidRPr="00A646FE">
        <w:rPr>
          <w:rStyle w:val="Emphasis"/>
          <w:rFonts w:eastAsiaTheme="minorEastAsia" w:cstheme="minorBidi"/>
          <w:b/>
          <w:bCs/>
          <w:i w:val="0"/>
          <w:iCs w:val="0"/>
          <w:color w:val="3C4799"/>
          <w:spacing w:val="15"/>
          <w:sz w:val="36"/>
          <w:szCs w:val="36"/>
        </w:rPr>
        <w:t>unescap.org</w:t>
      </w:r>
    </w:p>
    <w:p w14:paraId="6008A1F4" w14:textId="16768CEC" w:rsidR="00775913" w:rsidRPr="00971ACE" w:rsidRDefault="00775913" w:rsidP="00C2509B">
      <w:pPr>
        <w:rPr>
          <w:lang w:val="en-US" w:eastAsia="pt-BR"/>
        </w:rPr>
      </w:pPr>
    </w:p>
    <w:sectPr w:rsidR="00775913" w:rsidRPr="00971ACE" w:rsidSect="00A50125">
      <w:headerReference w:type="default" r:id="rId16"/>
      <w:footerReference w:type="default" r:id="rId17"/>
      <w:pgSz w:w="11900" w:h="16840"/>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9DDB11" w14:textId="77777777" w:rsidR="00E2737D" w:rsidRDefault="00E2737D" w:rsidP="00613DA9">
      <w:pPr>
        <w:spacing w:after="0" w:line="240" w:lineRule="auto"/>
      </w:pPr>
      <w:r>
        <w:separator/>
      </w:r>
    </w:p>
  </w:endnote>
  <w:endnote w:type="continuationSeparator" w:id="0">
    <w:p w14:paraId="0CD19583" w14:textId="77777777" w:rsidR="00E2737D" w:rsidRDefault="00E2737D" w:rsidP="00613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Headings)">
    <w:altName w:val="Calibri Light"/>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 w:name="Marlett">
    <w:panose1 w:val="00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hitney Book">
    <w:altName w:val="Calibri"/>
    <w:panose1 w:val="00000000000000000000"/>
    <w:charset w:val="00"/>
    <w:family w:val="modern"/>
    <w:notTrueType/>
    <w:pitch w:val="variable"/>
    <w:sig w:usb0="A00000FF"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318074"/>
      <w:docPartObj>
        <w:docPartGallery w:val="Page Numbers (Bottom of Page)"/>
        <w:docPartUnique/>
      </w:docPartObj>
    </w:sdtPr>
    <w:sdtEndPr>
      <w:rPr>
        <w:noProof/>
      </w:rPr>
    </w:sdtEndPr>
    <w:sdtContent>
      <w:p w14:paraId="6E5CECBB" w14:textId="77777777" w:rsidR="002C1C8F" w:rsidRDefault="002C1C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F2A942" w14:textId="77777777" w:rsidR="00775913" w:rsidRDefault="00775913" w:rsidP="00AA46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33C15" w14:textId="77777777" w:rsidR="00E2737D" w:rsidRDefault="00E2737D" w:rsidP="00613DA9">
      <w:pPr>
        <w:spacing w:after="0" w:line="240" w:lineRule="auto"/>
      </w:pPr>
      <w:r>
        <w:separator/>
      </w:r>
    </w:p>
  </w:footnote>
  <w:footnote w:type="continuationSeparator" w:id="0">
    <w:p w14:paraId="490AF3F4" w14:textId="77777777" w:rsidR="00E2737D" w:rsidRDefault="00E2737D" w:rsidP="00613DA9">
      <w:pPr>
        <w:spacing w:after="0" w:line="240" w:lineRule="auto"/>
      </w:pPr>
      <w:r>
        <w:continuationSeparator/>
      </w:r>
    </w:p>
  </w:footnote>
  <w:footnote w:id="1">
    <w:p w14:paraId="39C985C8" w14:textId="77777777" w:rsidR="00297543" w:rsidRPr="00297543" w:rsidRDefault="00297543" w:rsidP="00297543">
      <w:pPr>
        <w:pStyle w:val="FootnoteText"/>
        <w:rPr>
          <w:lang w:val="en-US"/>
        </w:rPr>
      </w:pPr>
      <w:r>
        <w:rPr>
          <w:rStyle w:val="FootnoteReference"/>
        </w:rPr>
        <w:footnoteRef/>
      </w:r>
      <w:r>
        <w:t xml:space="preserve"> </w:t>
      </w:r>
      <w:r w:rsidRPr="00297543">
        <w:rPr>
          <w:rFonts w:eastAsia="Century Gothic" w:cs="Century Gothic"/>
          <w:sz w:val="18"/>
          <w:szCs w:val="18"/>
        </w:rPr>
        <w:t xml:space="preserve">Climate Policy Initiative (CPI). 2023. The Global Landscape of Climate Finance 2023. Available at: </w:t>
      </w:r>
      <w:hyperlink r:id="rId1" w:history="1">
        <w:r w:rsidRPr="00297543">
          <w:rPr>
            <w:rStyle w:val="Hyperlink"/>
            <w:rFonts w:eastAsia="Century Gothic" w:cs="Century Gothic"/>
            <w:sz w:val="18"/>
            <w:szCs w:val="18"/>
          </w:rPr>
          <w:t>https://www.climatepolicyinitiative.org/publication/global-landscape-of-climate-finance-2023/</w:t>
        </w:r>
      </w:hyperlink>
    </w:p>
  </w:footnote>
  <w:footnote w:id="2">
    <w:p w14:paraId="031E2872" w14:textId="77777777" w:rsidR="00297543" w:rsidRPr="00297543" w:rsidRDefault="00297543" w:rsidP="00297543">
      <w:pPr>
        <w:spacing w:after="0" w:line="240" w:lineRule="auto"/>
        <w:rPr>
          <w:rFonts w:eastAsia="Century Gothic" w:cs="Century Gothic"/>
          <w:sz w:val="18"/>
          <w:szCs w:val="18"/>
        </w:rPr>
      </w:pPr>
      <w:r w:rsidRPr="00297543">
        <w:rPr>
          <w:rStyle w:val="FootnoteReference"/>
          <w:sz w:val="18"/>
          <w:szCs w:val="18"/>
        </w:rPr>
        <w:footnoteRef/>
      </w:r>
      <w:r w:rsidRPr="00297543">
        <w:rPr>
          <w:sz w:val="18"/>
          <w:szCs w:val="18"/>
        </w:rPr>
        <w:t xml:space="preserve"> </w:t>
      </w:r>
      <w:r w:rsidRPr="00297543">
        <w:rPr>
          <w:rFonts w:eastAsia="Century Gothic" w:cs="Century Gothic"/>
          <w:sz w:val="18"/>
          <w:szCs w:val="18"/>
        </w:rPr>
        <w:t xml:space="preserve">CCFLA/World Bank (2021). 2021 State of Cities Climate Finance. Available at: </w:t>
      </w:r>
      <w:hyperlink r:id="rId2" w:history="1">
        <w:r w:rsidRPr="00297543">
          <w:rPr>
            <w:rStyle w:val="Hyperlink"/>
            <w:rFonts w:eastAsia="Century Gothic" w:cs="Century Gothic"/>
            <w:sz w:val="18"/>
            <w:szCs w:val="18"/>
          </w:rPr>
          <w:t>https://citiesclimatefinance.org/publications/2021-state-of-cities-climate-finance/</w:t>
        </w:r>
      </w:hyperlink>
      <w:r w:rsidRPr="00297543">
        <w:rPr>
          <w:rFonts w:eastAsia="Century Gothic" w:cs="Century Gothic"/>
          <w:sz w:val="18"/>
          <w:szCs w:val="18"/>
        </w:rPr>
        <w:t xml:space="preserve"> </w:t>
      </w:r>
    </w:p>
    <w:p w14:paraId="37024846" w14:textId="77777777" w:rsidR="00297543" w:rsidRPr="00297543" w:rsidRDefault="00297543">
      <w:pPr>
        <w:pStyle w:val="FootnoteText"/>
        <w:rPr>
          <w:lang w:val="en-US"/>
        </w:rPr>
      </w:pPr>
    </w:p>
  </w:footnote>
  <w:footnote w:id="3">
    <w:p w14:paraId="6D9B7B5F" w14:textId="77777777" w:rsidR="001D436F" w:rsidRPr="000760D3" w:rsidRDefault="001D436F" w:rsidP="000760D3">
      <w:pPr>
        <w:pStyle w:val="FootnoteText"/>
        <w:rPr>
          <w:sz w:val="18"/>
          <w:szCs w:val="18"/>
          <w:lang w:val="en-US"/>
        </w:rPr>
      </w:pPr>
      <w:r>
        <w:rPr>
          <w:rStyle w:val="FootnoteReference"/>
        </w:rPr>
        <w:footnoteRef/>
      </w:r>
      <w:r>
        <w:t xml:space="preserve"> </w:t>
      </w:r>
      <w:r w:rsidRPr="001908DC">
        <w:rPr>
          <w:rFonts w:eastAsia="Century Gothic" w:cs="Century Gothic"/>
          <w:color w:val="1A1918"/>
        </w:rPr>
        <w:t>Gutierrez, Arturo Herrera (2015). What are we talking about when we talk about</w:t>
      </w:r>
      <w:r w:rsidRPr="4DFA896E">
        <w:rPr>
          <w:rFonts w:eastAsia="Century Gothic" w:cs="Century Gothic"/>
          <w:color w:val="1A1918"/>
        </w:rPr>
        <w:t xml:space="preserve"> </w:t>
      </w:r>
      <w:r w:rsidRPr="001908DC">
        <w:rPr>
          <w:rFonts w:eastAsia="Century Gothic" w:cs="Century Gothic"/>
          <w:color w:val="1A1918"/>
        </w:rPr>
        <w:t xml:space="preserve">“subnational governments? </w:t>
      </w:r>
      <w:r w:rsidRPr="4DFA896E">
        <w:rPr>
          <w:rFonts w:eastAsia="Century Gothic" w:cs="Century Gothic"/>
          <w:color w:val="1A1918"/>
        </w:rPr>
        <w:t xml:space="preserve">Available </w:t>
      </w:r>
      <w:r>
        <w:rPr>
          <w:rFonts w:eastAsia="Century Gothic" w:cs="Century Gothic"/>
          <w:color w:val="1A1918"/>
        </w:rPr>
        <w:t>at</w:t>
      </w:r>
      <w:r w:rsidRPr="4DFA896E">
        <w:rPr>
          <w:rFonts w:eastAsia="Century Gothic" w:cs="Century Gothic"/>
          <w:color w:val="1A1918"/>
        </w:rPr>
        <w:t xml:space="preserve">: </w:t>
      </w:r>
      <w:hyperlink r:id="rId3" w:history="1">
        <w:r w:rsidRPr="000760D3">
          <w:rPr>
            <w:rStyle w:val="Hyperlink"/>
            <w:rFonts w:eastAsia="Century Gothic" w:cs="Century Gothic"/>
            <w:sz w:val="18"/>
            <w:szCs w:val="18"/>
          </w:rPr>
          <w:t>https://blogs.worldbank.org/governance/what-are-we-talking-about-when-we-talk-about-subnational-governments</w:t>
        </w:r>
      </w:hyperlink>
    </w:p>
  </w:footnote>
  <w:footnote w:id="4">
    <w:p w14:paraId="00D8E978" w14:textId="77777777" w:rsidR="001D436F" w:rsidRPr="000760D3" w:rsidRDefault="001D436F" w:rsidP="000760D3">
      <w:pPr>
        <w:spacing w:after="0" w:line="240" w:lineRule="auto"/>
        <w:rPr>
          <w:rFonts w:eastAsia="Century Gothic" w:cs="Century Gothic"/>
          <w:sz w:val="18"/>
          <w:szCs w:val="18"/>
        </w:rPr>
      </w:pPr>
      <w:r w:rsidRPr="000760D3">
        <w:rPr>
          <w:rStyle w:val="FootnoteReference"/>
          <w:sz w:val="18"/>
          <w:szCs w:val="18"/>
        </w:rPr>
        <w:footnoteRef/>
      </w:r>
      <w:r w:rsidRPr="000760D3">
        <w:rPr>
          <w:sz w:val="18"/>
          <w:szCs w:val="18"/>
        </w:rPr>
        <w:t xml:space="preserve"> </w:t>
      </w:r>
      <w:r w:rsidRPr="000760D3">
        <w:rPr>
          <w:rFonts w:eastAsia="Century Gothic" w:cs="Century Gothic"/>
          <w:sz w:val="18"/>
          <w:szCs w:val="18"/>
        </w:rPr>
        <w:t xml:space="preserve">European Commission/OECD (2019). The EU-OECD definition of a functional urban area. Available at: </w:t>
      </w:r>
      <w:hyperlink r:id="rId4" w:history="1">
        <w:r w:rsidRPr="000760D3">
          <w:rPr>
            <w:rStyle w:val="Hyperlink"/>
            <w:rFonts w:eastAsia="Century Gothic" w:cs="Century Gothic"/>
            <w:sz w:val="18"/>
            <w:szCs w:val="18"/>
          </w:rPr>
          <w:t>https://www.oecd-ilibrary.org/urban-rural-and-regional-development/the-eu-oecd-definition-of-a-functional-urban-area_d58cb34d-en</w:t>
        </w:r>
      </w:hyperlink>
    </w:p>
  </w:footnote>
  <w:footnote w:id="5">
    <w:p w14:paraId="1C81611C" w14:textId="77777777" w:rsidR="001D436F" w:rsidRPr="000760D3" w:rsidRDefault="001D436F" w:rsidP="000760D3">
      <w:pPr>
        <w:spacing w:after="0" w:line="240" w:lineRule="auto"/>
        <w:rPr>
          <w:rFonts w:eastAsia="Century Gothic" w:cs="Century Gothic"/>
          <w:sz w:val="18"/>
          <w:szCs w:val="18"/>
        </w:rPr>
      </w:pPr>
      <w:r w:rsidRPr="000760D3">
        <w:rPr>
          <w:rStyle w:val="FootnoteReference"/>
          <w:sz w:val="18"/>
          <w:szCs w:val="18"/>
        </w:rPr>
        <w:footnoteRef/>
      </w:r>
      <w:r w:rsidRPr="000760D3">
        <w:rPr>
          <w:sz w:val="18"/>
          <w:szCs w:val="18"/>
        </w:rPr>
        <w:t xml:space="preserve"> </w:t>
      </w:r>
      <w:r w:rsidRPr="000760D3">
        <w:rPr>
          <w:rFonts w:eastAsia="Century Gothic" w:cs="Century Gothic"/>
          <w:sz w:val="18"/>
          <w:szCs w:val="18"/>
        </w:rPr>
        <w:t xml:space="preserve">CCFLA/World Bank (2021). 2021 State of Cities Climate Finance. Available at: </w:t>
      </w:r>
      <w:hyperlink r:id="rId5" w:history="1">
        <w:r w:rsidRPr="000760D3">
          <w:rPr>
            <w:rStyle w:val="Hyperlink"/>
            <w:rFonts w:eastAsia="Century Gothic" w:cs="Century Gothic"/>
            <w:sz w:val="18"/>
            <w:szCs w:val="18"/>
          </w:rPr>
          <w:t>https://citiesclimatefinance.org/publications/2021-state-of-cities-climate-finance/</w:t>
        </w:r>
      </w:hyperlink>
      <w:r w:rsidRPr="000760D3">
        <w:rPr>
          <w:rFonts w:eastAsia="Century Gothic" w:cs="Century Gothic"/>
          <w:sz w:val="18"/>
          <w:szCs w:val="18"/>
        </w:rPr>
        <w:t xml:space="preserve"> </w:t>
      </w:r>
    </w:p>
  </w:footnote>
  <w:footnote w:id="6">
    <w:p w14:paraId="2A7731B6" w14:textId="77777777" w:rsidR="005934C6" w:rsidRPr="00E97D8B" w:rsidRDefault="005934C6">
      <w:pPr>
        <w:pStyle w:val="FootnoteText"/>
        <w:rPr>
          <w:lang w:val="en-US"/>
        </w:rPr>
      </w:pPr>
      <w:r>
        <w:rPr>
          <w:rStyle w:val="FootnoteReference"/>
        </w:rPr>
        <w:footnoteRef/>
      </w:r>
      <w:r>
        <w:t xml:space="preserve"> </w:t>
      </w:r>
      <w:r w:rsidRPr="000760D3">
        <w:rPr>
          <w:rFonts w:eastAsia="Century Gothic" w:cs="Century Gothic"/>
          <w:sz w:val="18"/>
          <w:szCs w:val="18"/>
        </w:rPr>
        <w:t xml:space="preserve">CCFLA/World Bank (2021). 2021 State of Cities Climate Finance. Available at: </w:t>
      </w:r>
      <w:hyperlink r:id="rId6" w:history="1">
        <w:r w:rsidRPr="000760D3">
          <w:rPr>
            <w:rStyle w:val="Hyperlink"/>
            <w:rFonts w:eastAsia="Century Gothic" w:cs="Century Gothic"/>
            <w:sz w:val="18"/>
            <w:szCs w:val="18"/>
          </w:rPr>
          <w:t>https://citiesclimatefinance.org/publications/2021-state-of-cities-climate-finance/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E60E0" w14:textId="77777777" w:rsidR="004B389E" w:rsidRPr="004335B6" w:rsidRDefault="004B389E" w:rsidP="004B389E">
    <w:pPr>
      <w:pStyle w:val="Header"/>
      <w:rPr>
        <w:sz w:val="16"/>
        <w:szCs w:val="16"/>
        <w:lang w:val="en-US"/>
      </w:rPr>
    </w:pPr>
    <w:r>
      <w:rPr>
        <w:noProof/>
      </w:rPr>
      <mc:AlternateContent>
        <mc:Choice Requires="wps">
          <w:drawing>
            <wp:anchor distT="4294967295" distB="4294967295" distL="114300" distR="114300" simplePos="0" relativeHeight="251662336" behindDoc="0" locked="0" layoutInCell="1" allowOverlap="1" wp14:anchorId="41C0A4BA" wp14:editId="167C4E03">
              <wp:simplePos x="0" y="0"/>
              <wp:positionH relativeFrom="column">
                <wp:posOffset>0</wp:posOffset>
              </wp:positionH>
              <wp:positionV relativeFrom="paragraph">
                <wp:posOffset>-40006</wp:posOffset>
              </wp:positionV>
              <wp:extent cx="679450" cy="0"/>
              <wp:effectExtent l="0" t="0" r="0" b="0"/>
              <wp:wrapNone/>
              <wp:docPr id="46329389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6A2696"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15pt" to="5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" strokecolor="#383a38 [3215]" strokeweight=".5pt">
              <v:stroke joinstyle="miter"/>
              <o:lock v:ext="edit" shapetype="f"/>
            </v:line>
          </w:pict>
        </mc:Fallback>
      </mc:AlternateContent>
    </w:r>
    <w:r>
      <w:rPr>
        <w:sz w:val="16"/>
        <w:szCs w:val="16"/>
        <w:lang w:val="en-US"/>
      </w:rPr>
      <w:t>CCFLA/Ur</w:t>
    </w:r>
    <w:r w:rsidRPr="004B389E">
      <w:rPr>
        <w:sz w:val="16"/>
        <w:szCs w:val="16"/>
        <w:lang w:val="en-US"/>
      </w:rPr>
      <w:t xml:space="preserve">ban-Act </w:t>
    </w:r>
    <w:r w:rsidR="001D436F">
      <w:rPr>
        <w:sz w:val="16"/>
        <w:szCs w:val="16"/>
        <w:lang w:val="en-US"/>
      </w:rPr>
      <w:t>Subn</w:t>
    </w:r>
    <w:r w:rsidRPr="004B389E">
      <w:rPr>
        <w:sz w:val="16"/>
        <w:szCs w:val="16"/>
        <w:lang w:val="en-US"/>
      </w:rPr>
      <w:t>ational Assessment</w:t>
    </w:r>
    <w:r>
      <w:rPr>
        <w:sz w:val="16"/>
        <w:szCs w:val="16"/>
        <w:lang w:val="en-US"/>
      </w:rPr>
      <w:t xml:space="preserve"> Tool and Guidance Document</w:t>
    </w:r>
  </w:p>
  <w:p w14:paraId="3457503C" w14:textId="77777777" w:rsidR="003234F0" w:rsidRPr="00632116" w:rsidRDefault="003234F0">
    <w:pPr>
      <w:pStyle w:val="Header"/>
      <w:rPr>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B1E5B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4C070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5D2452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E2CFA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8475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28C4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68FD6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5AD1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009A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6646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85DCF"/>
    <w:multiLevelType w:val="hybridMultilevel"/>
    <w:tmpl w:val="1ACC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813FDC"/>
    <w:multiLevelType w:val="hybridMultilevel"/>
    <w:tmpl w:val="083C2EA0"/>
    <w:lvl w:ilvl="0" w:tplc="F20A2DB6">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9D5C8130" w:tentative="1">
      <w:start w:val="1"/>
      <w:numFmt w:val="decimal"/>
      <w:lvlText w:val="%3."/>
      <w:lvlJc w:val="left"/>
      <w:pPr>
        <w:tabs>
          <w:tab w:val="num" w:pos="2160"/>
        </w:tabs>
        <w:ind w:left="2160" w:hanging="360"/>
      </w:pPr>
    </w:lvl>
    <w:lvl w:ilvl="3" w:tplc="7E8C2B88" w:tentative="1">
      <w:start w:val="1"/>
      <w:numFmt w:val="decimal"/>
      <w:lvlText w:val="%4."/>
      <w:lvlJc w:val="left"/>
      <w:pPr>
        <w:tabs>
          <w:tab w:val="num" w:pos="2880"/>
        </w:tabs>
        <w:ind w:left="2880" w:hanging="360"/>
      </w:pPr>
    </w:lvl>
    <w:lvl w:ilvl="4" w:tplc="5658E160" w:tentative="1">
      <w:start w:val="1"/>
      <w:numFmt w:val="decimal"/>
      <w:lvlText w:val="%5."/>
      <w:lvlJc w:val="left"/>
      <w:pPr>
        <w:tabs>
          <w:tab w:val="num" w:pos="3600"/>
        </w:tabs>
        <w:ind w:left="3600" w:hanging="360"/>
      </w:pPr>
    </w:lvl>
    <w:lvl w:ilvl="5" w:tplc="A6BE3966" w:tentative="1">
      <w:start w:val="1"/>
      <w:numFmt w:val="decimal"/>
      <w:lvlText w:val="%6."/>
      <w:lvlJc w:val="left"/>
      <w:pPr>
        <w:tabs>
          <w:tab w:val="num" w:pos="4320"/>
        </w:tabs>
        <w:ind w:left="4320" w:hanging="360"/>
      </w:pPr>
    </w:lvl>
    <w:lvl w:ilvl="6" w:tplc="7A8CF426" w:tentative="1">
      <w:start w:val="1"/>
      <w:numFmt w:val="decimal"/>
      <w:lvlText w:val="%7."/>
      <w:lvlJc w:val="left"/>
      <w:pPr>
        <w:tabs>
          <w:tab w:val="num" w:pos="5040"/>
        </w:tabs>
        <w:ind w:left="5040" w:hanging="360"/>
      </w:pPr>
    </w:lvl>
    <w:lvl w:ilvl="7" w:tplc="D69C9E96" w:tentative="1">
      <w:start w:val="1"/>
      <w:numFmt w:val="decimal"/>
      <w:lvlText w:val="%8."/>
      <w:lvlJc w:val="left"/>
      <w:pPr>
        <w:tabs>
          <w:tab w:val="num" w:pos="5760"/>
        </w:tabs>
        <w:ind w:left="5760" w:hanging="360"/>
      </w:pPr>
    </w:lvl>
    <w:lvl w:ilvl="8" w:tplc="5894A2D4" w:tentative="1">
      <w:start w:val="1"/>
      <w:numFmt w:val="decimal"/>
      <w:lvlText w:val="%9."/>
      <w:lvlJc w:val="left"/>
      <w:pPr>
        <w:tabs>
          <w:tab w:val="num" w:pos="6480"/>
        </w:tabs>
        <w:ind w:left="6480" w:hanging="360"/>
      </w:pPr>
    </w:lvl>
  </w:abstractNum>
  <w:abstractNum w:abstractNumId="12" w15:restartNumberingAfterBreak="0">
    <w:nsid w:val="06506DD8"/>
    <w:multiLevelType w:val="multilevel"/>
    <w:tmpl w:val="9AFEAC84"/>
    <w:styleLink w:val="CPIHeadings"/>
    <w:lvl w:ilvl="0">
      <w:start w:val="1"/>
      <w:numFmt w:val="decimal"/>
      <w:lvlText w:val="%1."/>
      <w:lvlJc w:val="left"/>
      <w:pPr>
        <w:ind w:left="720" w:hanging="720"/>
      </w:pPr>
      <w:rPr>
        <w:rFonts w:hint="default"/>
      </w:rPr>
    </w:lvl>
    <w:lvl w:ilvl="1">
      <w:start w:val="1"/>
      <w:numFmt w:val="decimal"/>
      <w:lvlText w:val="%1.%2"/>
      <w:lvlJc w:val="left"/>
      <w:pPr>
        <w:ind w:left="1080" w:hanging="792"/>
      </w:pPr>
      <w:rPr>
        <w:rFonts w:hint="default"/>
      </w:rPr>
    </w:lvl>
    <w:lvl w:ilvl="2">
      <w:start w:val="1"/>
      <w:numFmt w:val="decimal"/>
      <w:lvlText w:val="%1.%2.%3"/>
      <w:lvlJc w:val="left"/>
      <w:pPr>
        <w:ind w:left="1440" w:hanging="1008"/>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97576AD"/>
    <w:multiLevelType w:val="hybridMultilevel"/>
    <w:tmpl w:val="2682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A66261"/>
    <w:multiLevelType w:val="hybridMultilevel"/>
    <w:tmpl w:val="0E96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B97CE3"/>
    <w:multiLevelType w:val="hybridMultilevel"/>
    <w:tmpl w:val="CBCCD1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15:restartNumberingAfterBreak="0">
    <w:nsid w:val="0E5162A7"/>
    <w:multiLevelType w:val="hybridMultilevel"/>
    <w:tmpl w:val="EF647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5D4A0B"/>
    <w:multiLevelType w:val="multilevel"/>
    <w:tmpl w:val="1C04160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50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E6B623E"/>
    <w:multiLevelType w:val="hybridMultilevel"/>
    <w:tmpl w:val="4648BD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15:restartNumberingAfterBreak="0">
    <w:nsid w:val="128A5A23"/>
    <w:multiLevelType w:val="hybridMultilevel"/>
    <w:tmpl w:val="6F0A5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38E733E"/>
    <w:multiLevelType w:val="hybridMultilevel"/>
    <w:tmpl w:val="1160F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C21449"/>
    <w:multiLevelType w:val="hybridMultilevel"/>
    <w:tmpl w:val="E2FC8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C91D3B"/>
    <w:multiLevelType w:val="hybridMultilevel"/>
    <w:tmpl w:val="0B1A1ED2"/>
    <w:lvl w:ilvl="0" w:tplc="08863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8C45EC6"/>
    <w:multiLevelType w:val="hybridMultilevel"/>
    <w:tmpl w:val="2A3A6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95C20E2"/>
    <w:multiLevelType w:val="hybridMultilevel"/>
    <w:tmpl w:val="87008570"/>
    <w:lvl w:ilvl="0" w:tplc="CE0E9420">
      <w:start w:val="1"/>
      <w:numFmt w:val="bullet"/>
      <w:lvlText w:val=""/>
      <w:lvlJc w:val="left"/>
      <w:pPr>
        <w:ind w:left="403" w:hanging="403"/>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C482D31"/>
    <w:multiLevelType w:val="hybridMultilevel"/>
    <w:tmpl w:val="FD0699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D050FA7"/>
    <w:multiLevelType w:val="hybridMultilevel"/>
    <w:tmpl w:val="508A1E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7" w15:restartNumberingAfterBreak="0">
    <w:nsid w:val="1FDC79A5"/>
    <w:multiLevelType w:val="multilevel"/>
    <w:tmpl w:val="14BA6058"/>
    <w:styleLink w:val="CPINumberedLists"/>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1FEF3B4B"/>
    <w:multiLevelType w:val="hybridMultilevel"/>
    <w:tmpl w:val="FE4A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6F6B21"/>
    <w:multiLevelType w:val="hybridMultilevel"/>
    <w:tmpl w:val="3EA4A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73187E"/>
    <w:multiLevelType w:val="hybridMultilevel"/>
    <w:tmpl w:val="AB14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07A19EE"/>
    <w:multiLevelType w:val="hybridMultilevel"/>
    <w:tmpl w:val="18F8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F631A6"/>
    <w:multiLevelType w:val="hybridMultilevel"/>
    <w:tmpl w:val="8FEA6F64"/>
    <w:lvl w:ilvl="0" w:tplc="E5FEF812">
      <w:start w:val="1"/>
      <w:numFmt w:val="bullet"/>
      <w:pStyle w:val="Heading5"/>
      <w:lvlText w:val=""/>
      <w:lvlJc w:val="left"/>
      <w:pPr>
        <w:tabs>
          <w:tab w:val="num" w:pos="397"/>
        </w:tabs>
        <w:ind w:left="397" w:hanging="397"/>
      </w:pPr>
      <w:rPr>
        <w:rFonts w:ascii="Symbol" w:hAnsi="Symbol" w:hint="default"/>
        <w:b w:val="0"/>
        <w:i w:val="0"/>
        <w:color w:val="343433"/>
        <w:w w:val="100"/>
        <w:sz w:val="24"/>
      </w:rPr>
    </w:lvl>
    <w:lvl w:ilvl="1" w:tplc="697AD49A">
      <w:start w:val="1"/>
      <w:numFmt w:val="bullet"/>
      <w:lvlText w:val="§"/>
      <w:lvlJc w:val="left"/>
      <w:pPr>
        <w:ind w:left="1440" w:hanging="360"/>
      </w:pPr>
      <w:rPr>
        <w:rFonts w:ascii="Wingdings" w:hAnsi="Wingdings" w:hint="default"/>
        <w:b w:val="0"/>
        <w:i w:val="0"/>
        <w:color w:val="auto"/>
        <w:w w:val="90"/>
        <w:sz w:val="2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C75E36"/>
    <w:multiLevelType w:val="hybridMultilevel"/>
    <w:tmpl w:val="B762E2E6"/>
    <w:lvl w:ilvl="0" w:tplc="13867080">
      <w:start w:val="1"/>
      <w:numFmt w:val="bullet"/>
      <w:lvlText w:val=""/>
      <w:lvlJc w:val="left"/>
      <w:pPr>
        <w:tabs>
          <w:tab w:val="num" w:pos="403"/>
        </w:tabs>
        <w:ind w:left="403" w:hanging="43"/>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6A24392"/>
    <w:multiLevelType w:val="hybridMultilevel"/>
    <w:tmpl w:val="944CB424"/>
    <w:lvl w:ilvl="0" w:tplc="5B7E7B42">
      <w:start w:val="1"/>
      <w:numFmt w:val="bullet"/>
      <w:pStyle w:val="TableBullets"/>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B17F1E"/>
    <w:multiLevelType w:val="hybridMultilevel"/>
    <w:tmpl w:val="FD5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7401F4"/>
    <w:multiLevelType w:val="hybridMultilevel"/>
    <w:tmpl w:val="4B1E4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C9C219E"/>
    <w:multiLevelType w:val="hybridMultilevel"/>
    <w:tmpl w:val="D4BA7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DD5583"/>
    <w:multiLevelType w:val="hybridMultilevel"/>
    <w:tmpl w:val="BDC4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FC5B9F"/>
    <w:multiLevelType w:val="hybridMultilevel"/>
    <w:tmpl w:val="741AAAD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1E6791"/>
    <w:multiLevelType w:val="hybridMultilevel"/>
    <w:tmpl w:val="D798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B716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7DE7031"/>
    <w:multiLevelType w:val="hybridMultilevel"/>
    <w:tmpl w:val="B77ECA48"/>
    <w:lvl w:ilvl="0" w:tplc="04090001">
      <w:start w:val="1"/>
      <w:numFmt w:val="bullet"/>
      <w:lvlText w:val=""/>
      <w:lvlJc w:val="left"/>
      <w:pPr>
        <w:ind w:left="1440" w:hanging="360"/>
      </w:pPr>
      <w:rPr>
        <w:rFonts w:ascii="Symbol" w:hAnsi="Symbol" w:hint="default"/>
      </w:rPr>
    </w:lvl>
    <w:lvl w:ilvl="1" w:tplc="065A03EA">
      <w:numFmt w:val="bullet"/>
      <w:lvlText w:val="•"/>
      <w:lvlJc w:val="left"/>
      <w:pPr>
        <w:ind w:left="2160" w:hanging="360"/>
      </w:pPr>
      <w:rPr>
        <w:rFonts w:ascii="Century Gothic" w:eastAsiaTheme="minorHAnsi" w:hAnsi="Century Gothic" w:cs="Calibri" w:hint="default"/>
        <w:b w: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AAD3A9C"/>
    <w:multiLevelType w:val="multilevel"/>
    <w:tmpl w:val="3384CD6A"/>
    <w:lvl w:ilvl="0">
      <w:start w:val="1"/>
      <w:numFmt w:val="decimal"/>
      <w:pStyle w:val="-NumberedList"/>
      <w:lvlText w:val="%1."/>
      <w:lvlJc w:val="left"/>
      <w:pPr>
        <w:tabs>
          <w:tab w:val="num" w:pos="397"/>
        </w:tabs>
        <w:ind w:left="397" w:hanging="397"/>
      </w:pPr>
      <w:rPr>
        <w:rFonts w:ascii="Century Gothic" w:hAnsi="Century Gothic"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8280" w:hanging="180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800" w:hanging="2160"/>
      </w:pPr>
      <w:rPr>
        <w:rFonts w:hint="default"/>
      </w:rPr>
    </w:lvl>
  </w:abstractNum>
  <w:abstractNum w:abstractNumId="44" w15:restartNumberingAfterBreak="0">
    <w:nsid w:val="3ACD00FE"/>
    <w:multiLevelType w:val="hybridMultilevel"/>
    <w:tmpl w:val="12A00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AD6577B"/>
    <w:multiLevelType w:val="multilevel"/>
    <w:tmpl w:val="9AFEAC84"/>
    <w:numStyleLink w:val="CPIHeadings"/>
  </w:abstractNum>
  <w:abstractNum w:abstractNumId="46" w15:restartNumberingAfterBreak="0">
    <w:nsid w:val="3E587968"/>
    <w:multiLevelType w:val="hybridMultilevel"/>
    <w:tmpl w:val="B2305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C95D04"/>
    <w:multiLevelType w:val="hybridMultilevel"/>
    <w:tmpl w:val="0C68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087B3B"/>
    <w:multiLevelType w:val="hybridMultilevel"/>
    <w:tmpl w:val="B89E2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851F89"/>
    <w:multiLevelType w:val="hybridMultilevel"/>
    <w:tmpl w:val="03D8F2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0" w15:restartNumberingAfterBreak="0">
    <w:nsid w:val="4BA82583"/>
    <w:multiLevelType w:val="hybridMultilevel"/>
    <w:tmpl w:val="77520F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1" w15:restartNumberingAfterBreak="0">
    <w:nsid w:val="4BD4543B"/>
    <w:multiLevelType w:val="hybridMultilevel"/>
    <w:tmpl w:val="4A063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FB2904"/>
    <w:multiLevelType w:val="hybridMultilevel"/>
    <w:tmpl w:val="E398E68C"/>
    <w:lvl w:ilvl="0" w:tplc="BCD0F6F8">
      <w:start w:val="1"/>
      <w:numFmt w:val="bullet"/>
      <w:lvlText w:val=""/>
      <w:lvlJc w:val="left"/>
      <w:pPr>
        <w:ind w:left="403" w:hanging="43"/>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1E86613"/>
    <w:multiLevelType w:val="hybridMultilevel"/>
    <w:tmpl w:val="845AEC04"/>
    <w:lvl w:ilvl="0" w:tplc="917269A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3E70CC7"/>
    <w:multiLevelType w:val="hybridMultilevel"/>
    <w:tmpl w:val="B4BAE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3FC2271"/>
    <w:multiLevelType w:val="hybridMultilevel"/>
    <w:tmpl w:val="FE884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4E651A0"/>
    <w:multiLevelType w:val="hybridMultilevel"/>
    <w:tmpl w:val="55889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4F57D32"/>
    <w:multiLevelType w:val="hybridMultilevel"/>
    <w:tmpl w:val="90F6B8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8" w15:restartNumberingAfterBreak="0">
    <w:nsid w:val="579C3FB1"/>
    <w:multiLevelType w:val="hybridMultilevel"/>
    <w:tmpl w:val="51CC8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E1A5C9D"/>
    <w:multiLevelType w:val="hybridMultilevel"/>
    <w:tmpl w:val="7F9E3196"/>
    <w:lvl w:ilvl="0" w:tplc="2E9C8278">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2406FFA"/>
    <w:multiLevelType w:val="hybridMultilevel"/>
    <w:tmpl w:val="56C8AA1E"/>
    <w:lvl w:ilvl="0" w:tplc="408CAD9C">
      <w:start w:val="1"/>
      <w:numFmt w:val="bullet"/>
      <w:pStyle w:val="TextBoxBullets"/>
      <w:lvlText w:val=""/>
      <w:lvlJc w:val="left"/>
      <w:pPr>
        <w:ind w:left="403" w:hanging="43"/>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3126AC5"/>
    <w:multiLevelType w:val="hybridMultilevel"/>
    <w:tmpl w:val="9936405A"/>
    <w:lvl w:ilvl="0" w:tplc="51323B34">
      <w:start w:val="1"/>
      <w:numFmt w:val="bullet"/>
      <w:lvlText w:val=""/>
      <w:lvlJc w:val="left"/>
      <w:pPr>
        <w:ind w:left="72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5AC53C4"/>
    <w:multiLevelType w:val="hybridMultilevel"/>
    <w:tmpl w:val="AAC01FDC"/>
    <w:lvl w:ilvl="0" w:tplc="AC54B55A">
      <w:start w:val="1"/>
      <w:numFmt w:val="decimal"/>
      <w:pStyle w:val="TextBoxNumberedList"/>
      <w:lvlText w:val="%1."/>
      <w:lvlJc w:val="left"/>
      <w:pPr>
        <w:tabs>
          <w:tab w:val="num" w:pos="360"/>
        </w:tabs>
        <w:ind w:left="36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6371975"/>
    <w:multiLevelType w:val="multilevel"/>
    <w:tmpl w:val="6456CE1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4" w15:restartNumberingAfterBreak="0">
    <w:nsid w:val="69093A05"/>
    <w:multiLevelType w:val="hybridMultilevel"/>
    <w:tmpl w:val="30FA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8C336D"/>
    <w:multiLevelType w:val="hybridMultilevel"/>
    <w:tmpl w:val="30745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0DA3D08"/>
    <w:multiLevelType w:val="hybridMultilevel"/>
    <w:tmpl w:val="404640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7" w15:restartNumberingAfterBreak="0">
    <w:nsid w:val="71AA641B"/>
    <w:multiLevelType w:val="hybridMultilevel"/>
    <w:tmpl w:val="633A1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80B17F2"/>
    <w:multiLevelType w:val="hybridMultilevel"/>
    <w:tmpl w:val="95B823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9" w15:restartNumberingAfterBreak="0">
    <w:nsid w:val="78145895"/>
    <w:multiLevelType w:val="hybridMultilevel"/>
    <w:tmpl w:val="7E80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9F6CC4"/>
    <w:multiLevelType w:val="hybridMultilevel"/>
    <w:tmpl w:val="C0AE6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CF52341"/>
    <w:multiLevelType w:val="multilevel"/>
    <w:tmpl w:val="6456CE1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2" w15:restartNumberingAfterBreak="0">
    <w:nsid w:val="7F7A51A5"/>
    <w:multiLevelType w:val="hybridMultilevel"/>
    <w:tmpl w:val="C600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2079565">
    <w:abstractNumId w:val="32"/>
  </w:num>
  <w:num w:numId="2" w16cid:durableId="1535338541">
    <w:abstractNumId w:val="43"/>
  </w:num>
  <w:num w:numId="3" w16cid:durableId="2011518700">
    <w:abstractNumId w:val="59"/>
  </w:num>
  <w:num w:numId="4" w16cid:durableId="2120371909">
    <w:abstractNumId w:val="34"/>
  </w:num>
  <w:num w:numId="5" w16cid:durableId="315647123">
    <w:abstractNumId w:val="12"/>
  </w:num>
  <w:num w:numId="6" w16cid:durableId="1306206167">
    <w:abstractNumId w:val="45"/>
  </w:num>
  <w:num w:numId="7" w16cid:durableId="392700939">
    <w:abstractNumId w:val="17"/>
  </w:num>
  <w:num w:numId="8" w16cid:durableId="2098011220">
    <w:abstractNumId w:val="27"/>
  </w:num>
  <w:num w:numId="9" w16cid:durableId="1912958562">
    <w:abstractNumId w:val="49"/>
  </w:num>
  <w:num w:numId="10" w16cid:durableId="650252271">
    <w:abstractNumId w:val="18"/>
  </w:num>
  <w:num w:numId="11" w16cid:durableId="150222203">
    <w:abstractNumId w:val="70"/>
  </w:num>
  <w:num w:numId="12" w16cid:durableId="244191796">
    <w:abstractNumId w:val="55"/>
  </w:num>
  <w:num w:numId="13" w16cid:durableId="411854958">
    <w:abstractNumId w:val="56"/>
  </w:num>
  <w:num w:numId="14" w16cid:durableId="1580675354">
    <w:abstractNumId w:val="67"/>
  </w:num>
  <w:num w:numId="15" w16cid:durableId="1807310508">
    <w:abstractNumId w:val="61"/>
  </w:num>
  <w:num w:numId="16" w16cid:durableId="491142694">
    <w:abstractNumId w:val="22"/>
  </w:num>
  <w:num w:numId="17" w16cid:durableId="1527405807">
    <w:abstractNumId w:val="24"/>
  </w:num>
  <w:num w:numId="18" w16cid:durableId="1565411488">
    <w:abstractNumId w:val="52"/>
  </w:num>
  <w:num w:numId="19" w16cid:durableId="486827968">
    <w:abstractNumId w:val="62"/>
  </w:num>
  <w:num w:numId="20" w16cid:durableId="1448426379">
    <w:abstractNumId w:val="33"/>
  </w:num>
  <w:num w:numId="21" w16cid:durableId="284624108">
    <w:abstractNumId w:val="60"/>
  </w:num>
  <w:num w:numId="22" w16cid:durableId="329722147">
    <w:abstractNumId w:val="0"/>
  </w:num>
  <w:num w:numId="23" w16cid:durableId="703484254">
    <w:abstractNumId w:val="1"/>
  </w:num>
  <w:num w:numId="24" w16cid:durableId="1102917414">
    <w:abstractNumId w:val="2"/>
  </w:num>
  <w:num w:numId="25" w16cid:durableId="1199582268">
    <w:abstractNumId w:val="3"/>
  </w:num>
  <w:num w:numId="26" w16cid:durableId="883056239">
    <w:abstractNumId w:val="8"/>
  </w:num>
  <w:num w:numId="27" w16cid:durableId="8916882">
    <w:abstractNumId w:val="4"/>
  </w:num>
  <w:num w:numId="28" w16cid:durableId="1624731674">
    <w:abstractNumId w:val="5"/>
  </w:num>
  <w:num w:numId="29" w16cid:durableId="426997838">
    <w:abstractNumId w:val="6"/>
  </w:num>
  <w:num w:numId="30" w16cid:durableId="505171100">
    <w:abstractNumId w:val="7"/>
  </w:num>
  <w:num w:numId="31" w16cid:durableId="559445116">
    <w:abstractNumId w:val="9"/>
  </w:num>
  <w:num w:numId="32" w16cid:durableId="1045522858">
    <w:abstractNumId w:val="66"/>
  </w:num>
  <w:num w:numId="33" w16cid:durableId="1931891992">
    <w:abstractNumId w:val="68"/>
  </w:num>
  <w:num w:numId="34" w16cid:durableId="983390888">
    <w:abstractNumId w:val="50"/>
  </w:num>
  <w:num w:numId="35" w16cid:durableId="1411000658">
    <w:abstractNumId w:val="21"/>
  </w:num>
  <w:num w:numId="36" w16cid:durableId="281739651">
    <w:abstractNumId w:val="57"/>
  </w:num>
  <w:num w:numId="37" w16cid:durableId="1133597184">
    <w:abstractNumId w:val="65"/>
  </w:num>
  <w:num w:numId="38" w16cid:durableId="1170221138">
    <w:abstractNumId w:val="15"/>
  </w:num>
  <w:num w:numId="39" w16cid:durableId="2138795229">
    <w:abstractNumId w:val="26"/>
  </w:num>
  <w:num w:numId="40" w16cid:durableId="129440412">
    <w:abstractNumId w:val="11"/>
  </w:num>
  <w:num w:numId="41" w16cid:durableId="2118677590">
    <w:abstractNumId w:val="51"/>
  </w:num>
  <w:num w:numId="42" w16cid:durableId="821235596">
    <w:abstractNumId w:val="39"/>
  </w:num>
  <w:num w:numId="43" w16cid:durableId="1436752082">
    <w:abstractNumId w:val="71"/>
  </w:num>
  <w:num w:numId="44" w16cid:durableId="842553950">
    <w:abstractNumId w:val="16"/>
  </w:num>
  <w:num w:numId="45" w16cid:durableId="1114710675">
    <w:abstractNumId w:val="63"/>
  </w:num>
  <w:num w:numId="46" w16cid:durableId="951322638">
    <w:abstractNumId w:val="29"/>
  </w:num>
  <w:num w:numId="47" w16cid:durableId="448010403">
    <w:abstractNumId w:val="54"/>
  </w:num>
  <w:num w:numId="48" w16cid:durableId="878903679">
    <w:abstractNumId w:val="30"/>
  </w:num>
  <w:num w:numId="49" w16cid:durableId="705371641">
    <w:abstractNumId w:val="23"/>
  </w:num>
  <w:num w:numId="50" w16cid:durableId="231236815">
    <w:abstractNumId w:val="36"/>
  </w:num>
  <w:num w:numId="51" w16cid:durableId="834146835">
    <w:abstractNumId w:val="20"/>
  </w:num>
  <w:num w:numId="52" w16cid:durableId="80756197">
    <w:abstractNumId w:val="47"/>
  </w:num>
  <w:num w:numId="53" w16cid:durableId="464853217">
    <w:abstractNumId w:val="38"/>
  </w:num>
  <w:num w:numId="54" w16cid:durableId="1838111630">
    <w:abstractNumId w:val="35"/>
  </w:num>
  <w:num w:numId="55" w16cid:durableId="892231016">
    <w:abstractNumId w:val="44"/>
  </w:num>
  <w:num w:numId="56" w16cid:durableId="1062752460">
    <w:abstractNumId w:val="64"/>
  </w:num>
  <w:num w:numId="57" w16cid:durableId="753084976">
    <w:abstractNumId w:val="40"/>
  </w:num>
  <w:num w:numId="58" w16cid:durableId="1848212638">
    <w:abstractNumId w:val="14"/>
  </w:num>
  <w:num w:numId="59" w16cid:durableId="1728383487">
    <w:abstractNumId w:val="31"/>
  </w:num>
  <w:num w:numId="60" w16cid:durableId="180365544">
    <w:abstractNumId w:val="13"/>
  </w:num>
  <w:num w:numId="61" w16cid:durableId="1293245750">
    <w:abstractNumId w:val="41"/>
  </w:num>
  <w:num w:numId="62" w16cid:durableId="173229402">
    <w:abstractNumId w:val="48"/>
  </w:num>
  <w:num w:numId="63" w16cid:durableId="1840541656">
    <w:abstractNumId w:val="43"/>
    <w:lvlOverride w:ilvl="0">
      <w:startOverride w:val="2"/>
    </w:lvlOverride>
    <w:lvlOverride w:ilvl="1">
      <w:startOverride w:val="1"/>
    </w:lvlOverride>
  </w:num>
  <w:num w:numId="64" w16cid:durableId="1414935430">
    <w:abstractNumId w:val="53"/>
  </w:num>
  <w:num w:numId="65" w16cid:durableId="1718697712">
    <w:abstractNumId w:val="46"/>
  </w:num>
  <w:num w:numId="66" w16cid:durableId="2112507430">
    <w:abstractNumId w:val="58"/>
  </w:num>
  <w:num w:numId="67" w16cid:durableId="729234470">
    <w:abstractNumId w:val="42"/>
  </w:num>
  <w:num w:numId="68" w16cid:durableId="169031267">
    <w:abstractNumId w:val="37"/>
  </w:num>
  <w:num w:numId="69" w16cid:durableId="762381194">
    <w:abstractNumId w:val="69"/>
  </w:num>
  <w:num w:numId="70" w16cid:durableId="1335961235">
    <w:abstractNumId w:val="28"/>
  </w:num>
  <w:num w:numId="71" w16cid:durableId="1673142303">
    <w:abstractNumId w:val="72"/>
  </w:num>
  <w:num w:numId="72" w16cid:durableId="2013988800">
    <w:abstractNumId w:val="10"/>
  </w:num>
  <w:num w:numId="73" w16cid:durableId="21202506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97877621">
    <w:abstractNumId w:val="19"/>
  </w:num>
  <w:num w:numId="75" w16cid:durableId="18095569">
    <w:abstractNumId w:val="25"/>
  </w:num>
  <w:num w:numId="76" w16cid:durableId="253823334">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pt-BR"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CA"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F4A"/>
    <w:rsid w:val="00002834"/>
    <w:rsid w:val="00013241"/>
    <w:rsid w:val="0001640E"/>
    <w:rsid w:val="00017C37"/>
    <w:rsid w:val="00020A6A"/>
    <w:rsid w:val="000434ED"/>
    <w:rsid w:val="00044D10"/>
    <w:rsid w:val="00047737"/>
    <w:rsid w:val="00053CA3"/>
    <w:rsid w:val="00057554"/>
    <w:rsid w:val="00060916"/>
    <w:rsid w:val="00061933"/>
    <w:rsid w:val="000760D3"/>
    <w:rsid w:val="00094283"/>
    <w:rsid w:val="000A0E3A"/>
    <w:rsid w:val="000D118C"/>
    <w:rsid w:val="000D54ED"/>
    <w:rsid w:val="000E1123"/>
    <w:rsid w:val="000F2066"/>
    <w:rsid w:val="000F72CE"/>
    <w:rsid w:val="00110B63"/>
    <w:rsid w:val="0011540F"/>
    <w:rsid w:val="00115CA7"/>
    <w:rsid w:val="001167C9"/>
    <w:rsid w:val="0012059C"/>
    <w:rsid w:val="001240CB"/>
    <w:rsid w:val="00127B93"/>
    <w:rsid w:val="001304FB"/>
    <w:rsid w:val="00134F3B"/>
    <w:rsid w:val="0014143B"/>
    <w:rsid w:val="00142799"/>
    <w:rsid w:val="00173FA2"/>
    <w:rsid w:val="001754B2"/>
    <w:rsid w:val="00175CF6"/>
    <w:rsid w:val="00196CA3"/>
    <w:rsid w:val="001A68D9"/>
    <w:rsid w:val="001A7AE4"/>
    <w:rsid w:val="001B457E"/>
    <w:rsid w:val="001C1945"/>
    <w:rsid w:val="001C4BA1"/>
    <w:rsid w:val="001C4F61"/>
    <w:rsid w:val="001D2A96"/>
    <w:rsid w:val="001D436F"/>
    <w:rsid w:val="001D5187"/>
    <w:rsid w:val="001E0778"/>
    <w:rsid w:val="001E409F"/>
    <w:rsid w:val="001E7668"/>
    <w:rsid w:val="001E7C87"/>
    <w:rsid w:val="001F63D8"/>
    <w:rsid w:val="0020521E"/>
    <w:rsid w:val="00213B11"/>
    <w:rsid w:val="00213EA3"/>
    <w:rsid w:val="00217146"/>
    <w:rsid w:val="00220DF4"/>
    <w:rsid w:val="002248E3"/>
    <w:rsid w:val="00241D9D"/>
    <w:rsid w:val="00250727"/>
    <w:rsid w:val="00252D6D"/>
    <w:rsid w:val="0025723E"/>
    <w:rsid w:val="002630F6"/>
    <w:rsid w:val="00275C81"/>
    <w:rsid w:val="0029600F"/>
    <w:rsid w:val="00297543"/>
    <w:rsid w:val="002A01C2"/>
    <w:rsid w:val="002A5C60"/>
    <w:rsid w:val="002B18E5"/>
    <w:rsid w:val="002B1A64"/>
    <w:rsid w:val="002B382E"/>
    <w:rsid w:val="002B62FC"/>
    <w:rsid w:val="002B75C7"/>
    <w:rsid w:val="002C03DA"/>
    <w:rsid w:val="002C1C8F"/>
    <w:rsid w:val="002D7904"/>
    <w:rsid w:val="002F3E3D"/>
    <w:rsid w:val="002F5AD8"/>
    <w:rsid w:val="00300662"/>
    <w:rsid w:val="003013F0"/>
    <w:rsid w:val="003070DD"/>
    <w:rsid w:val="003234F0"/>
    <w:rsid w:val="0032402D"/>
    <w:rsid w:val="00334085"/>
    <w:rsid w:val="003347D6"/>
    <w:rsid w:val="00352CA4"/>
    <w:rsid w:val="00354D7B"/>
    <w:rsid w:val="00354F4A"/>
    <w:rsid w:val="003606F4"/>
    <w:rsid w:val="003645CF"/>
    <w:rsid w:val="003662BB"/>
    <w:rsid w:val="00372B12"/>
    <w:rsid w:val="0037427B"/>
    <w:rsid w:val="00376612"/>
    <w:rsid w:val="00383C58"/>
    <w:rsid w:val="003864BB"/>
    <w:rsid w:val="003872AA"/>
    <w:rsid w:val="00391339"/>
    <w:rsid w:val="003915EA"/>
    <w:rsid w:val="00395136"/>
    <w:rsid w:val="0039768D"/>
    <w:rsid w:val="003A1BEA"/>
    <w:rsid w:val="003A4366"/>
    <w:rsid w:val="003A67EC"/>
    <w:rsid w:val="003B0FC1"/>
    <w:rsid w:val="003B148E"/>
    <w:rsid w:val="003B240A"/>
    <w:rsid w:val="003C016F"/>
    <w:rsid w:val="003C7D0A"/>
    <w:rsid w:val="003D0864"/>
    <w:rsid w:val="003E0A7F"/>
    <w:rsid w:val="003E507E"/>
    <w:rsid w:val="003E5798"/>
    <w:rsid w:val="003F4367"/>
    <w:rsid w:val="003F6F30"/>
    <w:rsid w:val="0040199C"/>
    <w:rsid w:val="0040518B"/>
    <w:rsid w:val="004105F8"/>
    <w:rsid w:val="00411E39"/>
    <w:rsid w:val="004147BF"/>
    <w:rsid w:val="004153E8"/>
    <w:rsid w:val="00416481"/>
    <w:rsid w:val="0041666D"/>
    <w:rsid w:val="00420CB2"/>
    <w:rsid w:val="0042739F"/>
    <w:rsid w:val="004335B6"/>
    <w:rsid w:val="00434277"/>
    <w:rsid w:val="00450528"/>
    <w:rsid w:val="00453538"/>
    <w:rsid w:val="004573AC"/>
    <w:rsid w:val="00457B7B"/>
    <w:rsid w:val="00460897"/>
    <w:rsid w:val="00462F83"/>
    <w:rsid w:val="00473499"/>
    <w:rsid w:val="004803E3"/>
    <w:rsid w:val="00495DD8"/>
    <w:rsid w:val="004A3F3A"/>
    <w:rsid w:val="004B3819"/>
    <w:rsid w:val="004B389E"/>
    <w:rsid w:val="004C66E5"/>
    <w:rsid w:val="004C78EF"/>
    <w:rsid w:val="004D0145"/>
    <w:rsid w:val="004D0616"/>
    <w:rsid w:val="004D27B3"/>
    <w:rsid w:val="004D4C04"/>
    <w:rsid w:val="004D4C64"/>
    <w:rsid w:val="004E297E"/>
    <w:rsid w:val="004E47F9"/>
    <w:rsid w:val="004E49D3"/>
    <w:rsid w:val="004E5DAC"/>
    <w:rsid w:val="005013E0"/>
    <w:rsid w:val="005030D9"/>
    <w:rsid w:val="00505069"/>
    <w:rsid w:val="0050691A"/>
    <w:rsid w:val="00521DFF"/>
    <w:rsid w:val="00525497"/>
    <w:rsid w:val="00526DD5"/>
    <w:rsid w:val="00532272"/>
    <w:rsid w:val="005361D4"/>
    <w:rsid w:val="00537D0A"/>
    <w:rsid w:val="00541D5F"/>
    <w:rsid w:val="00542FF5"/>
    <w:rsid w:val="00543DDE"/>
    <w:rsid w:val="00550018"/>
    <w:rsid w:val="00551C59"/>
    <w:rsid w:val="00563203"/>
    <w:rsid w:val="00576AED"/>
    <w:rsid w:val="00576F23"/>
    <w:rsid w:val="00584259"/>
    <w:rsid w:val="005934C6"/>
    <w:rsid w:val="005A2CD7"/>
    <w:rsid w:val="005A318C"/>
    <w:rsid w:val="005B1A31"/>
    <w:rsid w:val="005B50B5"/>
    <w:rsid w:val="005C1761"/>
    <w:rsid w:val="005C3933"/>
    <w:rsid w:val="005C5C0D"/>
    <w:rsid w:val="005D08FB"/>
    <w:rsid w:val="005E193E"/>
    <w:rsid w:val="005F0022"/>
    <w:rsid w:val="005F2983"/>
    <w:rsid w:val="00601FB6"/>
    <w:rsid w:val="00605378"/>
    <w:rsid w:val="00606AC1"/>
    <w:rsid w:val="006122E5"/>
    <w:rsid w:val="006133A0"/>
    <w:rsid w:val="00613DA9"/>
    <w:rsid w:val="00614295"/>
    <w:rsid w:val="00632116"/>
    <w:rsid w:val="00637A18"/>
    <w:rsid w:val="00642731"/>
    <w:rsid w:val="00651958"/>
    <w:rsid w:val="0067169C"/>
    <w:rsid w:val="006748B5"/>
    <w:rsid w:val="00694F44"/>
    <w:rsid w:val="006950DB"/>
    <w:rsid w:val="00696E30"/>
    <w:rsid w:val="006A3C0C"/>
    <w:rsid w:val="006B4B57"/>
    <w:rsid w:val="006B742C"/>
    <w:rsid w:val="006C1383"/>
    <w:rsid w:val="006C1A7B"/>
    <w:rsid w:val="006C1DF1"/>
    <w:rsid w:val="006C58EE"/>
    <w:rsid w:val="006D464C"/>
    <w:rsid w:val="006D72EF"/>
    <w:rsid w:val="006E3EFE"/>
    <w:rsid w:val="006F0142"/>
    <w:rsid w:val="00710854"/>
    <w:rsid w:val="00711097"/>
    <w:rsid w:val="00711CCF"/>
    <w:rsid w:val="0073228C"/>
    <w:rsid w:val="00733CCD"/>
    <w:rsid w:val="007352F5"/>
    <w:rsid w:val="00745BE2"/>
    <w:rsid w:val="00746C31"/>
    <w:rsid w:val="00754D80"/>
    <w:rsid w:val="007562AA"/>
    <w:rsid w:val="00761BF6"/>
    <w:rsid w:val="00771A24"/>
    <w:rsid w:val="00775913"/>
    <w:rsid w:val="00784B3E"/>
    <w:rsid w:val="00786CEA"/>
    <w:rsid w:val="00790CBE"/>
    <w:rsid w:val="00797524"/>
    <w:rsid w:val="0079794A"/>
    <w:rsid w:val="007A2091"/>
    <w:rsid w:val="007A4800"/>
    <w:rsid w:val="007A52A9"/>
    <w:rsid w:val="007A70BC"/>
    <w:rsid w:val="007B346E"/>
    <w:rsid w:val="007C585E"/>
    <w:rsid w:val="007C6E52"/>
    <w:rsid w:val="007D2F87"/>
    <w:rsid w:val="007E0756"/>
    <w:rsid w:val="007F2F30"/>
    <w:rsid w:val="007F6FA5"/>
    <w:rsid w:val="00802261"/>
    <w:rsid w:val="00804B61"/>
    <w:rsid w:val="00806695"/>
    <w:rsid w:val="00810BF2"/>
    <w:rsid w:val="00815BE8"/>
    <w:rsid w:val="0083411A"/>
    <w:rsid w:val="00841E12"/>
    <w:rsid w:val="00844F4E"/>
    <w:rsid w:val="00862C4F"/>
    <w:rsid w:val="00862ECD"/>
    <w:rsid w:val="00867CE2"/>
    <w:rsid w:val="00870AA2"/>
    <w:rsid w:val="00871634"/>
    <w:rsid w:val="00872F0E"/>
    <w:rsid w:val="00876BA1"/>
    <w:rsid w:val="00882DED"/>
    <w:rsid w:val="00883754"/>
    <w:rsid w:val="00883FBA"/>
    <w:rsid w:val="008903F1"/>
    <w:rsid w:val="008A710A"/>
    <w:rsid w:val="008B0B77"/>
    <w:rsid w:val="008B0C1C"/>
    <w:rsid w:val="008B60CC"/>
    <w:rsid w:val="008B65F7"/>
    <w:rsid w:val="008C3D8C"/>
    <w:rsid w:val="008C7E2E"/>
    <w:rsid w:val="008D1BFC"/>
    <w:rsid w:val="008D618D"/>
    <w:rsid w:val="008D7F16"/>
    <w:rsid w:val="008E2AC7"/>
    <w:rsid w:val="008E6DE3"/>
    <w:rsid w:val="008F04F0"/>
    <w:rsid w:val="009026AD"/>
    <w:rsid w:val="00905128"/>
    <w:rsid w:val="009062B8"/>
    <w:rsid w:val="009079F9"/>
    <w:rsid w:val="00912FB7"/>
    <w:rsid w:val="0092001A"/>
    <w:rsid w:val="009235F7"/>
    <w:rsid w:val="00923D12"/>
    <w:rsid w:val="00930E17"/>
    <w:rsid w:val="0094001F"/>
    <w:rsid w:val="0094553A"/>
    <w:rsid w:val="00953893"/>
    <w:rsid w:val="0096378F"/>
    <w:rsid w:val="00971ACE"/>
    <w:rsid w:val="00974352"/>
    <w:rsid w:val="00974E00"/>
    <w:rsid w:val="00976E0B"/>
    <w:rsid w:val="0098505E"/>
    <w:rsid w:val="00986547"/>
    <w:rsid w:val="00987B5E"/>
    <w:rsid w:val="009930F6"/>
    <w:rsid w:val="00994666"/>
    <w:rsid w:val="00996B8A"/>
    <w:rsid w:val="009A5CCF"/>
    <w:rsid w:val="009B725A"/>
    <w:rsid w:val="009C1E40"/>
    <w:rsid w:val="009C2CC3"/>
    <w:rsid w:val="009D1E89"/>
    <w:rsid w:val="009D324B"/>
    <w:rsid w:val="009E4F40"/>
    <w:rsid w:val="00A03D8C"/>
    <w:rsid w:val="00A058D2"/>
    <w:rsid w:val="00A107B2"/>
    <w:rsid w:val="00A12228"/>
    <w:rsid w:val="00A17364"/>
    <w:rsid w:val="00A222C4"/>
    <w:rsid w:val="00A2768E"/>
    <w:rsid w:val="00A30A96"/>
    <w:rsid w:val="00A356A3"/>
    <w:rsid w:val="00A359CA"/>
    <w:rsid w:val="00A36F28"/>
    <w:rsid w:val="00A42E2E"/>
    <w:rsid w:val="00A43230"/>
    <w:rsid w:val="00A45AF5"/>
    <w:rsid w:val="00A50125"/>
    <w:rsid w:val="00A5171E"/>
    <w:rsid w:val="00A55440"/>
    <w:rsid w:val="00A646FE"/>
    <w:rsid w:val="00A71144"/>
    <w:rsid w:val="00A76A88"/>
    <w:rsid w:val="00A829F5"/>
    <w:rsid w:val="00A91E9A"/>
    <w:rsid w:val="00AA2E39"/>
    <w:rsid w:val="00AA46DE"/>
    <w:rsid w:val="00AA59C8"/>
    <w:rsid w:val="00AA62D4"/>
    <w:rsid w:val="00AA7FA0"/>
    <w:rsid w:val="00AC274A"/>
    <w:rsid w:val="00AC3541"/>
    <w:rsid w:val="00AD53D1"/>
    <w:rsid w:val="00AD5B38"/>
    <w:rsid w:val="00AE2078"/>
    <w:rsid w:val="00AE2197"/>
    <w:rsid w:val="00AE4C2D"/>
    <w:rsid w:val="00AE4E25"/>
    <w:rsid w:val="00B04489"/>
    <w:rsid w:val="00B13E7F"/>
    <w:rsid w:val="00B16B90"/>
    <w:rsid w:val="00B22628"/>
    <w:rsid w:val="00B23977"/>
    <w:rsid w:val="00B23C25"/>
    <w:rsid w:val="00B332E1"/>
    <w:rsid w:val="00B369F9"/>
    <w:rsid w:val="00B37B27"/>
    <w:rsid w:val="00B420B2"/>
    <w:rsid w:val="00B44D21"/>
    <w:rsid w:val="00B523E0"/>
    <w:rsid w:val="00B5529F"/>
    <w:rsid w:val="00B64EDE"/>
    <w:rsid w:val="00B819E4"/>
    <w:rsid w:val="00B86AA6"/>
    <w:rsid w:val="00B9530C"/>
    <w:rsid w:val="00BB0E27"/>
    <w:rsid w:val="00BB44B0"/>
    <w:rsid w:val="00BB45C0"/>
    <w:rsid w:val="00BC4974"/>
    <w:rsid w:val="00BE2280"/>
    <w:rsid w:val="00BF06C3"/>
    <w:rsid w:val="00BF7CC3"/>
    <w:rsid w:val="00C14C10"/>
    <w:rsid w:val="00C16093"/>
    <w:rsid w:val="00C1722B"/>
    <w:rsid w:val="00C231B2"/>
    <w:rsid w:val="00C23C28"/>
    <w:rsid w:val="00C243D2"/>
    <w:rsid w:val="00C24FF7"/>
    <w:rsid w:val="00C2509B"/>
    <w:rsid w:val="00C25A87"/>
    <w:rsid w:val="00C44923"/>
    <w:rsid w:val="00C45D48"/>
    <w:rsid w:val="00C47703"/>
    <w:rsid w:val="00C5262A"/>
    <w:rsid w:val="00C55086"/>
    <w:rsid w:val="00C64559"/>
    <w:rsid w:val="00C76E7C"/>
    <w:rsid w:val="00C96C97"/>
    <w:rsid w:val="00CA104E"/>
    <w:rsid w:val="00CA305B"/>
    <w:rsid w:val="00CA5B17"/>
    <w:rsid w:val="00CA60FC"/>
    <w:rsid w:val="00CA7A7C"/>
    <w:rsid w:val="00CB09DE"/>
    <w:rsid w:val="00CC23B0"/>
    <w:rsid w:val="00CC5374"/>
    <w:rsid w:val="00CC7E7D"/>
    <w:rsid w:val="00CD30DD"/>
    <w:rsid w:val="00CD398B"/>
    <w:rsid w:val="00CD72B1"/>
    <w:rsid w:val="00CE1EB6"/>
    <w:rsid w:val="00CE7B23"/>
    <w:rsid w:val="00CF00A0"/>
    <w:rsid w:val="00CF0ADC"/>
    <w:rsid w:val="00CF4BB5"/>
    <w:rsid w:val="00D12607"/>
    <w:rsid w:val="00D21863"/>
    <w:rsid w:val="00D27534"/>
    <w:rsid w:val="00D42D0C"/>
    <w:rsid w:val="00D45401"/>
    <w:rsid w:val="00D46174"/>
    <w:rsid w:val="00D60B00"/>
    <w:rsid w:val="00D63EA1"/>
    <w:rsid w:val="00D64588"/>
    <w:rsid w:val="00D76DC1"/>
    <w:rsid w:val="00D82B87"/>
    <w:rsid w:val="00D82E0B"/>
    <w:rsid w:val="00D85E78"/>
    <w:rsid w:val="00D872B7"/>
    <w:rsid w:val="00D9332B"/>
    <w:rsid w:val="00D93CFE"/>
    <w:rsid w:val="00DA171B"/>
    <w:rsid w:val="00DB09AF"/>
    <w:rsid w:val="00DB4561"/>
    <w:rsid w:val="00DB5219"/>
    <w:rsid w:val="00DB7B61"/>
    <w:rsid w:val="00DC3001"/>
    <w:rsid w:val="00DC67A0"/>
    <w:rsid w:val="00DE4B83"/>
    <w:rsid w:val="00DE5621"/>
    <w:rsid w:val="00DF0B01"/>
    <w:rsid w:val="00E00A09"/>
    <w:rsid w:val="00E01F45"/>
    <w:rsid w:val="00E12A8F"/>
    <w:rsid w:val="00E13E32"/>
    <w:rsid w:val="00E14229"/>
    <w:rsid w:val="00E1638F"/>
    <w:rsid w:val="00E20226"/>
    <w:rsid w:val="00E20F5A"/>
    <w:rsid w:val="00E24DB6"/>
    <w:rsid w:val="00E2737D"/>
    <w:rsid w:val="00E35024"/>
    <w:rsid w:val="00E4040B"/>
    <w:rsid w:val="00E406DB"/>
    <w:rsid w:val="00E4443D"/>
    <w:rsid w:val="00E44BC1"/>
    <w:rsid w:val="00E458AD"/>
    <w:rsid w:val="00E461F9"/>
    <w:rsid w:val="00E4642F"/>
    <w:rsid w:val="00E5050C"/>
    <w:rsid w:val="00E56CF4"/>
    <w:rsid w:val="00E67E85"/>
    <w:rsid w:val="00E747BE"/>
    <w:rsid w:val="00E7502B"/>
    <w:rsid w:val="00E77C2D"/>
    <w:rsid w:val="00E801CC"/>
    <w:rsid w:val="00E8289B"/>
    <w:rsid w:val="00E83E7E"/>
    <w:rsid w:val="00E853CF"/>
    <w:rsid w:val="00E877F1"/>
    <w:rsid w:val="00E97D8B"/>
    <w:rsid w:val="00E97DA0"/>
    <w:rsid w:val="00EA19C9"/>
    <w:rsid w:val="00EA2271"/>
    <w:rsid w:val="00EA3B07"/>
    <w:rsid w:val="00EA4BEB"/>
    <w:rsid w:val="00EA52F6"/>
    <w:rsid w:val="00EB6C03"/>
    <w:rsid w:val="00EB7C45"/>
    <w:rsid w:val="00EC0F31"/>
    <w:rsid w:val="00EC103D"/>
    <w:rsid w:val="00ED6B57"/>
    <w:rsid w:val="00EE4739"/>
    <w:rsid w:val="00EF3A42"/>
    <w:rsid w:val="00EF77D4"/>
    <w:rsid w:val="00F00A71"/>
    <w:rsid w:val="00F0266A"/>
    <w:rsid w:val="00F02C05"/>
    <w:rsid w:val="00F0387F"/>
    <w:rsid w:val="00F05BA4"/>
    <w:rsid w:val="00F07FBD"/>
    <w:rsid w:val="00F101CA"/>
    <w:rsid w:val="00F1483C"/>
    <w:rsid w:val="00F16C22"/>
    <w:rsid w:val="00F21A18"/>
    <w:rsid w:val="00F23588"/>
    <w:rsid w:val="00F275BC"/>
    <w:rsid w:val="00F32D10"/>
    <w:rsid w:val="00F3502A"/>
    <w:rsid w:val="00F41C57"/>
    <w:rsid w:val="00F42F7F"/>
    <w:rsid w:val="00F467AB"/>
    <w:rsid w:val="00F46F3A"/>
    <w:rsid w:val="00F47667"/>
    <w:rsid w:val="00F50CEA"/>
    <w:rsid w:val="00F5319F"/>
    <w:rsid w:val="00F55F93"/>
    <w:rsid w:val="00F6336D"/>
    <w:rsid w:val="00F6380A"/>
    <w:rsid w:val="00F63A77"/>
    <w:rsid w:val="00F6467D"/>
    <w:rsid w:val="00F66893"/>
    <w:rsid w:val="00F66994"/>
    <w:rsid w:val="00F7257C"/>
    <w:rsid w:val="00F74BAC"/>
    <w:rsid w:val="00F83D99"/>
    <w:rsid w:val="00F9028B"/>
    <w:rsid w:val="00F91874"/>
    <w:rsid w:val="00F973F0"/>
    <w:rsid w:val="00FB78AC"/>
    <w:rsid w:val="00FD6094"/>
    <w:rsid w:val="00FE1A05"/>
    <w:rsid w:val="00FE1F4F"/>
    <w:rsid w:val="00FE3AB1"/>
    <w:rsid w:val="00FF010C"/>
    <w:rsid w:val="00FF56E0"/>
    <w:rsid w:val="1DA33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8FFA4E"/>
  <w15:docId w15:val="{8D241DEF-1ECE-4072-9D94-0174BFDBA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 Body"/>
    <w:qFormat/>
    <w:rsid w:val="00DF0B01"/>
    <w:pPr>
      <w:spacing w:after="347" w:line="347" w:lineRule="exact"/>
    </w:pPr>
    <w:rPr>
      <w:rFonts w:ascii="Century Gothic" w:hAnsi="Century Gothic" w:cs="Calibri Light (Headings)"/>
      <w:color w:val="383A38" w:themeColor="text2"/>
      <w:sz w:val="22"/>
      <w:szCs w:val="22"/>
      <w:lang w:eastAsia="en-US"/>
    </w:rPr>
  </w:style>
  <w:style w:type="paragraph" w:styleId="Heading1">
    <w:name w:val="heading 1"/>
    <w:aliases w:val="- H1 Chapter"/>
    <w:next w:val="Normal"/>
    <w:link w:val="Heading1Char"/>
    <w:uiPriority w:val="9"/>
    <w:qFormat/>
    <w:rsid w:val="00AA2E39"/>
    <w:pPr>
      <w:pageBreakBefore/>
      <w:numPr>
        <w:numId w:val="7"/>
      </w:numPr>
      <w:spacing w:after="400" w:line="259" w:lineRule="auto"/>
      <w:ind w:left="720" w:hanging="720"/>
      <w:outlineLvl w:val="0"/>
    </w:pPr>
    <w:rPr>
      <w:rFonts w:ascii="Century Gothic" w:hAnsi="Century Gothic"/>
      <w:b/>
      <w:bCs/>
      <w:caps/>
      <w:color w:val="3C4799"/>
      <w:sz w:val="46"/>
      <w:szCs w:val="46"/>
    </w:rPr>
  </w:style>
  <w:style w:type="paragraph" w:styleId="Heading2">
    <w:name w:val="heading 2"/>
    <w:aliases w:val="- H2"/>
    <w:next w:val="Normal"/>
    <w:link w:val="Heading2Char"/>
    <w:uiPriority w:val="9"/>
    <w:unhideWhenUsed/>
    <w:qFormat/>
    <w:rsid w:val="00AA2E39"/>
    <w:pPr>
      <w:numPr>
        <w:ilvl w:val="1"/>
        <w:numId w:val="7"/>
      </w:numPr>
      <w:spacing w:before="600" w:after="160" w:line="259" w:lineRule="auto"/>
      <w:ind w:left="720" w:hanging="720"/>
      <w:outlineLvl w:val="1"/>
    </w:pPr>
    <w:rPr>
      <w:rFonts w:ascii="Century Gothic" w:hAnsi="Century Gothic"/>
      <w:b/>
      <w:bCs/>
      <w:caps/>
      <w:color w:val="3C4799"/>
      <w:sz w:val="34"/>
      <w:szCs w:val="34"/>
    </w:rPr>
  </w:style>
  <w:style w:type="paragraph" w:styleId="Heading3">
    <w:name w:val="heading 3"/>
    <w:aliases w:val="- H3"/>
    <w:next w:val="Normal"/>
    <w:link w:val="Heading3Char"/>
    <w:uiPriority w:val="9"/>
    <w:unhideWhenUsed/>
    <w:qFormat/>
    <w:rsid w:val="00AA2E39"/>
    <w:pPr>
      <w:numPr>
        <w:ilvl w:val="2"/>
        <w:numId w:val="7"/>
      </w:numPr>
      <w:spacing w:before="600" w:after="160" w:line="259" w:lineRule="auto"/>
      <w:outlineLvl w:val="2"/>
    </w:pPr>
    <w:rPr>
      <w:rFonts w:ascii="Century Gothic" w:hAnsi="Century Gothic"/>
      <w:b/>
      <w:bCs/>
      <w:caps/>
      <w:color w:val="3C4799"/>
      <w:sz w:val="26"/>
      <w:szCs w:val="26"/>
    </w:rPr>
  </w:style>
  <w:style w:type="paragraph" w:styleId="Heading4">
    <w:name w:val="heading 4"/>
    <w:aliases w:val="- H4"/>
    <w:next w:val="Normal"/>
    <w:link w:val="Heading4Char"/>
    <w:uiPriority w:val="9"/>
    <w:unhideWhenUsed/>
    <w:qFormat/>
    <w:rsid w:val="00E00A09"/>
    <w:pPr>
      <w:spacing w:before="600" w:after="160" w:line="259" w:lineRule="auto"/>
      <w:outlineLvl w:val="3"/>
    </w:pPr>
    <w:rPr>
      <w:rFonts w:ascii="Century Gothic" w:hAnsi="Century Gothic"/>
      <w:b/>
      <w:bCs/>
      <w:caps/>
      <w:color w:val="343433"/>
      <w:sz w:val="22"/>
      <w:szCs w:val="21"/>
      <w:lang w:val="en-US"/>
    </w:rPr>
  </w:style>
  <w:style w:type="paragraph" w:styleId="Heading5">
    <w:name w:val="heading 5"/>
    <w:aliases w:val="Bullets"/>
    <w:link w:val="Heading5Char"/>
    <w:uiPriority w:val="9"/>
    <w:unhideWhenUsed/>
    <w:qFormat/>
    <w:rsid w:val="007352F5"/>
    <w:pPr>
      <w:keepNext/>
      <w:numPr>
        <w:numId w:val="1"/>
      </w:numPr>
      <w:suppressAutoHyphens/>
      <w:spacing w:after="160" w:line="347" w:lineRule="exact"/>
      <w:ind w:left="403" w:hanging="403"/>
      <w:outlineLvl w:val="4"/>
    </w:pPr>
    <w:rPr>
      <w:rFonts w:ascii="Century Gothic" w:hAnsi="Century Gothic"/>
      <w:color w:val="343433"/>
      <w:sz w:val="22"/>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H1 Chapter Char"/>
    <w:link w:val="Heading1"/>
    <w:uiPriority w:val="9"/>
    <w:rsid w:val="00AA2E39"/>
    <w:rPr>
      <w:rFonts w:ascii="Century Gothic" w:hAnsi="Century Gothic"/>
      <w:b/>
      <w:bCs/>
      <w:caps/>
      <w:color w:val="3C4799"/>
      <w:sz w:val="46"/>
      <w:szCs w:val="46"/>
    </w:rPr>
  </w:style>
  <w:style w:type="character" w:customStyle="1" w:styleId="Heading2Char">
    <w:name w:val="Heading 2 Char"/>
    <w:aliases w:val="- H2 Char"/>
    <w:link w:val="Heading2"/>
    <w:uiPriority w:val="9"/>
    <w:rsid w:val="00AA2E39"/>
    <w:rPr>
      <w:rFonts w:ascii="Century Gothic" w:hAnsi="Century Gothic"/>
      <w:b/>
      <w:bCs/>
      <w:caps/>
      <w:color w:val="3C4799"/>
      <w:sz w:val="34"/>
      <w:szCs w:val="34"/>
    </w:rPr>
  </w:style>
  <w:style w:type="character" w:customStyle="1" w:styleId="Heading3Char">
    <w:name w:val="Heading 3 Char"/>
    <w:aliases w:val="- H3 Char"/>
    <w:link w:val="Heading3"/>
    <w:uiPriority w:val="9"/>
    <w:rsid w:val="00AA2E39"/>
    <w:rPr>
      <w:rFonts w:ascii="Century Gothic" w:hAnsi="Century Gothic"/>
      <w:b/>
      <w:bCs/>
      <w:caps/>
      <w:color w:val="3C4799"/>
      <w:sz w:val="26"/>
      <w:szCs w:val="26"/>
    </w:rPr>
  </w:style>
  <w:style w:type="character" w:customStyle="1" w:styleId="Heading4Char">
    <w:name w:val="Heading 4 Char"/>
    <w:aliases w:val="- H4 Char"/>
    <w:link w:val="Heading4"/>
    <w:uiPriority w:val="9"/>
    <w:rsid w:val="00E00A09"/>
    <w:rPr>
      <w:rFonts w:ascii="Century Gothic" w:hAnsi="Century Gothic"/>
      <w:b/>
      <w:bCs/>
      <w:caps/>
      <w:color w:val="343433"/>
      <w:sz w:val="22"/>
      <w:szCs w:val="21"/>
      <w:lang w:val="en-US"/>
    </w:rPr>
  </w:style>
  <w:style w:type="character" w:customStyle="1" w:styleId="Heading5Char">
    <w:name w:val="Heading 5 Char"/>
    <w:aliases w:val="Bullets Char"/>
    <w:link w:val="Heading5"/>
    <w:uiPriority w:val="9"/>
    <w:rsid w:val="007352F5"/>
    <w:rPr>
      <w:rFonts w:ascii="Century Gothic" w:hAnsi="Century Gothic"/>
      <w:color w:val="343433"/>
      <w:sz w:val="22"/>
      <w:szCs w:val="21"/>
      <w:lang w:val="en-US"/>
    </w:rPr>
  </w:style>
  <w:style w:type="table" w:styleId="TableGrid">
    <w:name w:val="Table Grid"/>
    <w:aliases w:val="TABELA"/>
    <w:basedOn w:val="TableNormal"/>
    <w:uiPriority w:val="39"/>
    <w:rsid w:val="00213B11"/>
    <w:pPr>
      <w:spacing w:line="360" w:lineRule="auto"/>
    </w:pPr>
    <w:rPr>
      <w:rFonts w:ascii="Lato" w:hAnsi="Lato"/>
      <w:color w:val="343433"/>
      <w:sz w:val="18"/>
    </w:rPr>
    <w:tblPr>
      <w:tblBorders>
        <w:top w:val="single" w:sz="4" w:space="0" w:color="343433"/>
        <w:left w:val="single" w:sz="4" w:space="0" w:color="343433"/>
        <w:bottom w:val="single" w:sz="4" w:space="0" w:color="343433"/>
        <w:right w:val="single" w:sz="4" w:space="0" w:color="343433"/>
        <w:insideH w:val="single" w:sz="4" w:space="0" w:color="343433"/>
        <w:insideV w:val="single" w:sz="4" w:space="0" w:color="343433"/>
      </w:tblBorders>
    </w:tblPr>
    <w:tcPr>
      <w:shd w:val="clear" w:color="auto" w:fill="auto"/>
    </w:tcPr>
  </w:style>
  <w:style w:type="paragraph" w:customStyle="1" w:styleId="-NumberedList">
    <w:name w:val="- Numbered List"/>
    <w:qFormat/>
    <w:rsid w:val="007352F5"/>
    <w:pPr>
      <w:numPr>
        <w:numId w:val="2"/>
      </w:numPr>
      <w:spacing w:after="160" w:line="347" w:lineRule="exact"/>
      <w:ind w:left="403" w:hanging="403"/>
    </w:pPr>
    <w:rPr>
      <w:rFonts w:ascii="Century Gothic" w:hAnsi="Century Gothic"/>
      <w:color w:val="343433"/>
      <w:sz w:val="22"/>
      <w:szCs w:val="21"/>
    </w:rPr>
  </w:style>
  <w:style w:type="paragraph" w:customStyle="1" w:styleId="-Footnote">
    <w:name w:val="- Footnote"/>
    <w:basedOn w:val="FootnoteText"/>
    <w:qFormat/>
    <w:rsid w:val="00C1722B"/>
    <w:pPr>
      <w:spacing w:line="234" w:lineRule="exact"/>
    </w:pPr>
    <w:rPr>
      <w:sz w:val="18"/>
      <w:szCs w:val="18"/>
    </w:rPr>
  </w:style>
  <w:style w:type="paragraph" w:styleId="FootnoteText">
    <w:name w:val="footnote text"/>
    <w:basedOn w:val="Normal"/>
    <w:link w:val="FootnoteTextChar"/>
    <w:uiPriority w:val="99"/>
    <w:semiHidden/>
    <w:unhideWhenUsed/>
    <w:rsid w:val="00AE4C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4C2D"/>
    <w:rPr>
      <w:rFonts w:ascii="Lato Light" w:hAnsi="Lato Light"/>
      <w:lang w:val="en-US"/>
    </w:rPr>
  </w:style>
  <w:style w:type="paragraph" w:customStyle="1" w:styleId="-CallOut">
    <w:name w:val="- Call Out"/>
    <w:qFormat/>
    <w:rsid w:val="002B382E"/>
    <w:pPr>
      <w:spacing w:before="347" w:after="347" w:line="347" w:lineRule="exact"/>
    </w:pPr>
    <w:rPr>
      <w:rFonts w:ascii="Century Gothic" w:hAnsi="Century Gothic"/>
      <w:b/>
      <w:color w:val="343433"/>
      <w:sz w:val="26"/>
      <w:szCs w:val="26"/>
      <w:lang w:val="en-US"/>
    </w:rPr>
  </w:style>
  <w:style w:type="paragraph" w:styleId="Caption">
    <w:name w:val="caption"/>
    <w:basedOn w:val="Normal"/>
    <w:next w:val="Normal"/>
    <w:uiPriority w:val="35"/>
    <w:unhideWhenUsed/>
    <w:qFormat/>
    <w:rsid w:val="00AE4C2D"/>
    <w:rPr>
      <w:b/>
      <w:bCs/>
      <w:sz w:val="20"/>
      <w:szCs w:val="20"/>
    </w:rPr>
  </w:style>
  <w:style w:type="table" w:customStyle="1" w:styleId="Tabela2">
    <w:name w:val="Tabela 2"/>
    <w:basedOn w:val="TableNormal"/>
    <w:uiPriority w:val="99"/>
    <w:rsid w:val="00A45AF5"/>
    <w:pPr>
      <w:spacing w:before="60" w:after="80" w:line="240" w:lineRule="exact"/>
      <w:textboxTightWrap w:val="allLines"/>
    </w:pPr>
    <w:rPr>
      <w:rFonts w:ascii="Lato" w:hAnsi="Lato"/>
      <w:color w:val="A8BC61" w:themeColor="accent6"/>
      <w:sz w:val="18"/>
    </w:rPr>
    <w:tblPr>
      <w:tblBorders>
        <w:insideH w:val="single" w:sz="4" w:space="0" w:color="EDF1DF" w:themeColor="accent6" w:themeTint="33"/>
        <w:insideV w:val="single" w:sz="4" w:space="0" w:color="EDF1DF" w:themeColor="accent6" w:themeTint="33"/>
      </w:tblBorders>
    </w:tblPr>
    <w:tcPr>
      <w:shd w:val="clear" w:color="auto" w:fill="auto"/>
    </w:tcPr>
    <w:tblStylePr w:type="firstRow">
      <w:rPr>
        <w:rFonts w:ascii="Marlett" w:hAnsi="Marlett"/>
        <w:b/>
        <w:i w:val="0"/>
        <w:sz w:val="18"/>
      </w:rPr>
      <w:tblPr/>
      <w:tcPr>
        <w:tcBorders>
          <w:top w:val="nil"/>
          <w:left w:val="nil"/>
          <w:bottom w:val="nil"/>
          <w:right w:val="nil"/>
          <w:insideH w:val="nil"/>
          <w:insideV w:val="nil"/>
          <w:tl2br w:val="nil"/>
          <w:tr2bl w:val="nil"/>
        </w:tcBorders>
        <w:shd w:val="clear" w:color="auto" w:fill="CCE2F3" w:themeFill="accent2" w:themeFillTint="33"/>
      </w:tcPr>
    </w:tblStylePr>
    <w:tblStylePr w:type="lastRow">
      <w:rPr>
        <w:rFonts w:ascii="Arial Black" w:hAnsi="Arial Black"/>
        <w:b w:val="0"/>
        <w:i w:val="0"/>
        <w:sz w:val="18"/>
      </w:rPr>
      <w:tblPr/>
      <w:tcPr>
        <w:tcBorders>
          <w:top w:val="nil"/>
          <w:left w:val="nil"/>
          <w:bottom w:val="single" w:sz="4" w:space="0" w:color="EDF1DF" w:themeColor="accent6" w:themeTint="33"/>
          <w:right w:val="nil"/>
          <w:insideH w:val="single" w:sz="4" w:space="0" w:color="EDF1DF" w:themeColor="accent6" w:themeTint="33"/>
          <w:insideV w:val="single" w:sz="4" w:space="0" w:color="EDF1DF" w:themeColor="accent6" w:themeTint="33"/>
          <w:tl2br w:val="nil"/>
          <w:tr2bl w:val="nil"/>
        </w:tcBorders>
        <w:shd w:val="clear" w:color="auto" w:fill="auto"/>
      </w:tcPr>
    </w:tblStylePr>
  </w:style>
  <w:style w:type="character" w:styleId="FootnoteReference">
    <w:name w:val="footnote reference"/>
    <w:basedOn w:val="DefaultParagraphFont"/>
    <w:uiPriority w:val="99"/>
    <w:semiHidden/>
    <w:unhideWhenUsed/>
    <w:rsid w:val="00613DA9"/>
    <w:rPr>
      <w:vertAlign w:val="superscript"/>
    </w:rPr>
  </w:style>
  <w:style w:type="paragraph" w:styleId="Quote">
    <w:name w:val="Quote"/>
    <w:aliases w:val="- don't use"/>
    <w:basedOn w:val="Normal"/>
    <w:next w:val="Normal"/>
    <w:link w:val="QuoteChar"/>
    <w:uiPriority w:val="29"/>
    <w:rsid w:val="00EE4739"/>
    <w:pPr>
      <w:spacing w:before="200" w:after="160"/>
      <w:ind w:left="864" w:right="864"/>
      <w:jc w:val="center"/>
    </w:pPr>
    <w:rPr>
      <w:i/>
      <w:iCs/>
      <w:color w:val="CF6560" w:themeColor="text1" w:themeTint="BF"/>
    </w:rPr>
  </w:style>
  <w:style w:type="paragraph" w:customStyle="1" w:styleId="ReportTitleCover">
    <w:name w:val="Report Title (Cover)"/>
    <w:basedOn w:val="Normal"/>
    <w:uiPriority w:val="99"/>
    <w:rsid w:val="0083411A"/>
    <w:pPr>
      <w:suppressAutoHyphens/>
      <w:autoSpaceDE w:val="0"/>
      <w:autoSpaceDN w:val="0"/>
      <w:adjustRightInd w:val="0"/>
      <w:spacing w:after="200" w:line="760" w:lineRule="atLeast"/>
      <w:textAlignment w:val="center"/>
    </w:pPr>
    <w:rPr>
      <w:rFonts w:ascii="Georgia" w:hAnsi="Georgia" w:cs="Georgia"/>
      <w:color w:val="B53C36"/>
      <w:sz w:val="60"/>
      <w:szCs w:val="60"/>
      <w:lang w:val="en-US" w:eastAsia="pt-BR"/>
    </w:rPr>
  </w:style>
  <w:style w:type="character" w:styleId="Hyperlink">
    <w:name w:val="Hyperlink"/>
    <w:basedOn w:val="DefaultParagraphFont"/>
    <w:uiPriority w:val="99"/>
    <w:unhideWhenUsed/>
    <w:rsid w:val="004153E8"/>
    <w:rPr>
      <w:color w:val="266FA5" w:themeColor="accent2"/>
      <w:u w:val="single"/>
    </w:rPr>
  </w:style>
  <w:style w:type="character" w:customStyle="1" w:styleId="UnresolvedMention1">
    <w:name w:val="Unresolved Mention1"/>
    <w:basedOn w:val="DefaultParagraphFont"/>
    <w:uiPriority w:val="99"/>
    <w:semiHidden/>
    <w:unhideWhenUsed/>
    <w:rsid w:val="007E0756"/>
    <w:rPr>
      <w:color w:val="605E5C"/>
      <w:shd w:val="clear" w:color="auto" w:fill="E1DFDD"/>
    </w:rPr>
  </w:style>
  <w:style w:type="character" w:customStyle="1" w:styleId="QuoteChar">
    <w:name w:val="Quote Char"/>
    <w:aliases w:val="- don't use Char"/>
    <w:basedOn w:val="DefaultParagraphFont"/>
    <w:link w:val="Quote"/>
    <w:uiPriority w:val="29"/>
    <w:rsid w:val="00EE4739"/>
    <w:rPr>
      <w:rFonts w:ascii="Century Gothic" w:hAnsi="Century Gothic" w:cs="Calibri Light (Headings)"/>
      <w:i/>
      <w:iCs/>
      <w:color w:val="CF6560" w:themeColor="text1" w:themeTint="BF"/>
      <w:sz w:val="22"/>
      <w:szCs w:val="22"/>
      <w:lang w:eastAsia="en-US"/>
    </w:rPr>
  </w:style>
  <w:style w:type="character" w:styleId="IntenseEmphasis">
    <w:name w:val="Intense Emphasis"/>
    <w:aliases w:val="don't use"/>
    <w:basedOn w:val="DefaultParagraphFont"/>
    <w:uiPriority w:val="21"/>
    <w:rsid w:val="00EE4739"/>
    <w:rPr>
      <w:i/>
      <w:iCs/>
      <w:color w:val="F0562C" w:themeColor="accent1"/>
    </w:rPr>
  </w:style>
  <w:style w:type="paragraph" w:styleId="Footer">
    <w:name w:val="footer"/>
    <w:basedOn w:val="Normal"/>
    <w:link w:val="FooterChar"/>
    <w:uiPriority w:val="99"/>
    <w:unhideWhenUsed/>
    <w:rsid w:val="00AA4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6DE"/>
    <w:rPr>
      <w:rFonts w:ascii="Century Gothic" w:hAnsi="Century Gothic" w:cs="Calibri Light (Headings)"/>
      <w:color w:val="B53C36" w:themeColor="text1"/>
      <w:sz w:val="22"/>
      <w:szCs w:val="22"/>
      <w:lang w:eastAsia="en-US"/>
    </w:rPr>
  </w:style>
  <w:style w:type="character" w:styleId="PageNumber">
    <w:name w:val="page number"/>
    <w:basedOn w:val="DefaultParagraphFont"/>
    <w:uiPriority w:val="99"/>
    <w:semiHidden/>
    <w:unhideWhenUsed/>
    <w:rsid w:val="00AA46DE"/>
  </w:style>
  <w:style w:type="paragraph" w:styleId="IntenseQuote">
    <w:name w:val="Intense Quote"/>
    <w:aliases w:val="- dont use"/>
    <w:basedOn w:val="Normal"/>
    <w:next w:val="Normal"/>
    <w:link w:val="IntenseQuoteChar"/>
    <w:uiPriority w:val="30"/>
    <w:rsid w:val="00EE4739"/>
    <w:pPr>
      <w:pBdr>
        <w:top w:val="single" w:sz="4" w:space="10" w:color="F0562C" w:themeColor="accent1"/>
        <w:bottom w:val="single" w:sz="4" w:space="10" w:color="F0562C" w:themeColor="accent1"/>
      </w:pBdr>
      <w:spacing w:before="360" w:after="360"/>
      <w:ind w:left="864" w:right="864"/>
      <w:jc w:val="center"/>
    </w:pPr>
    <w:rPr>
      <w:i/>
      <w:iCs/>
      <w:color w:val="F0562C" w:themeColor="accent1"/>
    </w:rPr>
  </w:style>
  <w:style w:type="paragraph" w:customStyle="1" w:styleId="Legend">
    <w:name w:val="Legend"/>
    <w:basedOn w:val="Normal"/>
    <w:next w:val="Normal"/>
    <w:qFormat/>
    <w:rsid w:val="004335B6"/>
    <w:rPr>
      <w:b/>
      <w:sz w:val="20"/>
      <w:lang w:val="en-US"/>
    </w:rPr>
  </w:style>
  <w:style w:type="paragraph" w:styleId="TableofFigures">
    <w:name w:val="table of figures"/>
    <w:basedOn w:val="Normal"/>
    <w:next w:val="Normal"/>
    <w:uiPriority w:val="99"/>
    <w:unhideWhenUsed/>
    <w:rsid w:val="00B420B2"/>
    <w:pPr>
      <w:spacing w:after="0"/>
    </w:pPr>
  </w:style>
  <w:style w:type="paragraph" w:styleId="TOC1">
    <w:name w:val="toc 1"/>
    <w:basedOn w:val="Normal"/>
    <w:next w:val="Normal"/>
    <w:autoRedefine/>
    <w:uiPriority w:val="39"/>
    <w:unhideWhenUsed/>
    <w:rsid w:val="005D08FB"/>
    <w:pPr>
      <w:spacing w:before="120" w:after="0"/>
    </w:pPr>
    <w:rPr>
      <w:b/>
      <w:bCs/>
      <w:iCs/>
      <w:szCs w:val="24"/>
    </w:rPr>
  </w:style>
  <w:style w:type="paragraph" w:styleId="TOC2">
    <w:name w:val="toc 2"/>
    <w:basedOn w:val="Normal"/>
    <w:next w:val="Normal"/>
    <w:autoRedefine/>
    <w:uiPriority w:val="39"/>
    <w:unhideWhenUsed/>
    <w:rsid w:val="005D08FB"/>
    <w:pPr>
      <w:spacing w:before="120" w:after="0"/>
      <w:ind w:left="220"/>
    </w:pPr>
    <w:rPr>
      <w:bCs/>
    </w:rPr>
  </w:style>
  <w:style w:type="paragraph" w:styleId="TOC3">
    <w:name w:val="toc 3"/>
    <w:basedOn w:val="Normal"/>
    <w:next w:val="Normal"/>
    <w:autoRedefine/>
    <w:uiPriority w:val="39"/>
    <w:unhideWhenUsed/>
    <w:rsid w:val="005D08FB"/>
    <w:pPr>
      <w:spacing w:after="0"/>
      <w:ind w:left="440"/>
    </w:pPr>
    <w:rPr>
      <w:sz w:val="20"/>
      <w:szCs w:val="20"/>
    </w:rPr>
  </w:style>
  <w:style w:type="character" w:styleId="SubtleEmphasis">
    <w:name w:val="Subtle Emphasis"/>
    <w:aliases w:val="do not use"/>
    <w:basedOn w:val="DefaultParagraphFont"/>
    <w:uiPriority w:val="19"/>
    <w:rsid w:val="00EE4739"/>
    <w:rPr>
      <w:i/>
      <w:iCs/>
      <w:color w:val="CF6560" w:themeColor="text1" w:themeTint="BF"/>
    </w:rPr>
  </w:style>
  <w:style w:type="paragraph" w:styleId="Subtitle">
    <w:name w:val="Subtitle"/>
    <w:aliases w:val="don't use this"/>
    <w:basedOn w:val="Normal"/>
    <w:next w:val="Normal"/>
    <w:link w:val="SubtitleChar"/>
    <w:uiPriority w:val="11"/>
    <w:rsid w:val="00EE4739"/>
    <w:pPr>
      <w:numPr>
        <w:ilvl w:val="1"/>
      </w:numPr>
      <w:spacing w:after="160"/>
    </w:pPr>
    <w:rPr>
      <w:rFonts w:asciiTheme="minorHAnsi" w:eastAsiaTheme="minorEastAsia" w:hAnsiTheme="minorHAnsi" w:cstheme="minorBidi"/>
      <w:color w:val="D67A75" w:themeColor="text1" w:themeTint="A5"/>
      <w:spacing w:val="15"/>
    </w:rPr>
  </w:style>
  <w:style w:type="character" w:customStyle="1" w:styleId="SubtitleChar">
    <w:name w:val="Subtitle Char"/>
    <w:aliases w:val="don't use this Char"/>
    <w:basedOn w:val="DefaultParagraphFont"/>
    <w:link w:val="Subtitle"/>
    <w:uiPriority w:val="11"/>
    <w:rsid w:val="00EE4739"/>
    <w:rPr>
      <w:rFonts w:asciiTheme="minorHAnsi" w:eastAsiaTheme="minorEastAsia" w:hAnsiTheme="minorHAnsi" w:cstheme="minorBidi"/>
      <w:color w:val="D67A75" w:themeColor="text1" w:themeTint="A5"/>
      <w:spacing w:val="15"/>
      <w:sz w:val="22"/>
      <w:szCs w:val="22"/>
      <w:lang w:eastAsia="en-US"/>
    </w:rPr>
  </w:style>
  <w:style w:type="paragraph" w:customStyle="1" w:styleId="TableHeader">
    <w:name w:val="Table Header"/>
    <w:basedOn w:val="Normal"/>
    <w:qFormat/>
    <w:rsid w:val="00606AC1"/>
    <w:pPr>
      <w:spacing w:before="80" w:after="80"/>
    </w:pPr>
    <w:rPr>
      <w:color w:val="FFFFFF" w:themeColor="background1"/>
      <w:sz w:val="18"/>
      <w:szCs w:val="18"/>
      <w:lang w:val="en-US"/>
    </w:rPr>
  </w:style>
  <w:style w:type="paragraph" w:customStyle="1" w:styleId="Source">
    <w:name w:val="Source"/>
    <w:basedOn w:val="Normal"/>
    <w:qFormat/>
    <w:rsid w:val="004335B6"/>
    <w:rPr>
      <w:iCs/>
      <w:sz w:val="20"/>
      <w:lang w:val="en-US"/>
    </w:rPr>
  </w:style>
  <w:style w:type="paragraph" w:customStyle="1" w:styleId="TextBox">
    <w:name w:val="Text Box"/>
    <w:basedOn w:val="Normal"/>
    <w:qFormat/>
    <w:rsid w:val="00017C37"/>
    <w:pPr>
      <w:pBdr>
        <w:top w:val="single" w:sz="4" w:space="30" w:color="E1E1E2" w:themeColor="background2" w:themeTint="33"/>
        <w:left w:val="single" w:sz="4" w:space="30" w:color="E1E1E2" w:themeColor="background2" w:themeTint="33"/>
        <w:bottom w:val="single" w:sz="4" w:space="30" w:color="E1E1E2" w:themeColor="background2" w:themeTint="33"/>
        <w:right w:val="single" w:sz="4" w:space="30" w:color="E1E1E2" w:themeColor="background2" w:themeTint="33"/>
      </w:pBdr>
      <w:shd w:val="clear" w:color="auto" w:fill="E1E1E2" w:themeFill="background2" w:themeFillTint="33"/>
      <w:spacing w:before="240" w:after="240"/>
      <w:ind w:left="360" w:right="360"/>
    </w:pPr>
    <w:rPr>
      <w:lang w:val="en-US"/>
    </w:rPr>
  </w:style>
  <w:style w:type="paragraph" w:customStyle="1" w:styleId="TableFigure">
    <w:name w:val="Table Figure"/>
    <w:basedOn w:val="Normal"/>
    <w:qFormat/>
    <w:rsid w:val="00EB6C03"/>
    <w:pPr>
      <w:spacing w:before="80" w:after="80" w:line="240" w:lineRule="auto"/>
    </w:pPr>
    <w:rPr>
      <w:sz w:val="18"/>
      <w:szCs w:val="18"/>
      <w:lang w:val="en-US"/>
    </w:rPr>
  </w:style>
  <w:style w:type="table" w:styleId="TableGridLight">
    <w:name w:val="Grid Table Light"/>
    <w:basedOn w:val="TableNormal"/>
    <w:uiPriority w:val="40"/>
    <w:rsid w:val="002B1A6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B1A6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CFLATable">
    <w:name w:val="CCFLA Table"/>
    <w:basedOn w:val="TableNormal"/>
    <w:uiPriority w:val="99"/>
    <w:rsid w:val="00974E00"/>
    <w:pPr>
      <w:spacing w:before="60" w:after="60"/>
      <w:jc w:val="center"/>
    </w:pPr>
    <w:rPr>
      <w:rFonts w:ascii="Century Gothic" w:hAnsi="Century Gothic"/>
      <w:color w:val="383A38" w:themeColor="text2"/>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Century Gothic" w:hAnsi="Century Gothic"/>
        <w:b/>
        <w:i w:val="0"/>
        <w:color w:val="FFFFFF" w:themeColor="background1"/>
        <w:sz w:val="18"/>
      </w:rPr>
      <w:tblPr/>
      <w:tcPr>
        <w:shd w:val="clear" w:color="auto" w:fill="3C4799"/>
      </w:tcPr>
    </w:tblStylePr>
    <w:tblStylePr w:type="firstCol">
      <w:pPr>
        <w:jc w:val="left"/>
      </w:pPr>
    </w:tblStylePr>
  </w:style>
  <w:style w:type="paragraph" w:customStyle="1" w:styleId="TitlePagesmalltext">
    <w:name w:val="Title Page small text"/>
    <w:basedOn w:val="Normal"/>
    <w:uiPriority w:val="1"/>
    <w:rsid w:val="00797524"/>
    <w:pPr>
      <w:spacing w:after="0" w:line="276" w:lineRule="auto"/>
      <w:ind w:left="1440" w:right="1440"/>
    </w:pPr>
    <w:rPr>
      <w:rFonts w:asciiTheme="minorHAnsi" w:eastAsiaTheme="minorHAnsi" w:hAnsiTheme="minorHAnsi" w:cstheme="minorBidi"/>
      <w:color w:val="auto"/>
      <w:sz w:val="28"/>
      <w:szCs w:val="28"/>
      <w:lang w:val="en-US"/>
    </w:rPr>
  </w:style>
  <w:style w:type="character" w:styleId="Emphasis">
    <w:name w:val="Emphasis"/>
    <w:basedOn w:val="DefaultParagraphFont"/>
    <w:uiPriority w:val="20"/>
    <w:qFormat/>
    <w:rsid w:val="00797524"/>
    <w:rPr>
      <w:i/>
      <w:iCs/>
    </w:rPr>
  </w:style>
  <w:style w:type="paragraph" w:customStyle="1" w:styleId="ReportSubtitle">
    <w:name w:val="Report Subtitle"/>
    <w:basedOn w:val="Normal"/>
    <w:qFormat/>
    <w:rsid w:val="00AA2E39"/>
    <w:pPr>
      <w:numPr>
        <w:ilvl w:val="1"/>
      </w:numPr>
      <w:spacing w:after="160" w:line="276" w:lineRule="auto"/>
    </w:pPr>
    <w:rPr>
      <w:rFonts w:eastAsiaTheme="minorEastAsia" w:cstheme="minorBidi"/>
      <w:color w:val="3C4799"/>
      <w:spacing w:val="15"/>
      <w:sz w:val="36"/>
      <w:szCs w:val="36"/>
    </w:rPr>
  </w:style>
  <w:style w:type="paragraph" w:styleId="TOC4">
    <w:name w:val="toc 4"/>
    <w:basedOn w:val="Normal"/>
    <w:next w:val="Normal"/>
    <w:autoRedefine/>
    <w:uiPriority w:val="39"/>
    <w:semiHidden/>
    <w:unhideWhenUsed/>
    <w:rsid w:val="004A3F3A"/>
    <w:pPr>
      <w:spacing w:after="0"/>
      <w:ind w:left="660"/>
    </w:pPr>
    <w:rPr>
      <w:rFonts w:asciiTheme="minorHAnsi" w:hAnsiTheme="minorHAnsi"/>
      <w:sz w:val="20"/>
      <w:szCs w:val="20"/>
    </w:rPr>
  </w:style>
  <w:style w:type="character" w:styleId="CommentReference">
    <w:name w:val="annotation reference"/>
    <w:basedOn w:val="DefaultParagraphFont"/>
    <w:uiPriority w:val="99"/>
    <w:semiHidden/>
    <w:unhideWhenUsed/>
    <w:rsid w:val="005A318C"/>
    <w:rPr>
      <w:sz w:val="16"/>
      <w:szCs w:val="16"/>
    </w:rPr>
  </w:style>
  <w:style w:type="paragraph" w:styleId="Title">
    <w:name w:val="Title"/>
    <w:aliases w:val="- don't use this"/>
    <w:basedOn w:val="Normal"/>
    <w:next w:val="Normal"/>
    <w:link w:val="TitleChar"/>
    <w:uiPriority w:val="10"/>
    <w:rsid w:val="00EE4739"/>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aliases w:val="- don't use this Char"/>
    <w:basedOn w:val="DefaultParagraphFont"/>
    <w:link w:val="Title"/>
    <w:uiPriority w:val="10"/>
    <w:rsid w:val="00EE4739"/>
    <w:rPr>
      <w:rFonts w:asciiTheme="majorHAnsi" w:eastAsiaTheme="majorEastAsia" w:hAnsiTheme="majorHAnsi" w:cstheme="majorBidi"/>
      <w:spacing w:val="-10"/>
      <w:kern w:val="28"/>
      <w:sz w:val="56"/>
      <w:szCs w:val="56"/>
      <w:lang w:eastAsia="en-US"/>
    </w:rPr>
  </w:style>
  <w:style w:type="character" w:styleId="SubtleReference">
    <w:name w:val="Subtle Reference"/>
    <w:aliases w:val="-don't use"/>
    <w:basedOn w:val="DefaultParagraphFont"/>
    <w:uiPriority w:val="31"/>
    <w:rsid w:val="00EE4739"/>
    <w:rPr>
      <w:smallCaps/>
      <w:color w:val="D67A75" w:themeColor="text1" w:themeTint="A5"/>
    </w:rPr>
  </w:style>
  <w:style w:type="paragraph" w:customStyle="1" w:styleId="TableBullets">
    <w:name w:val="Table Bullets"/>
    <w:basedOn w:val="Normal"/>
    <w:qFormat/>
    <w:rsid w:val="00EB6C03"/>
    <w:pPr>
      <w:numPr>
        <w:numId w:val="4"/>
      </w:numPr>
      <w:spacing w:before="60" w:after="60" w:line="276" w:lineRule="auto"/>
      <w:contextualSpacing/>
    </w:pPr>
    <w:rPr>
      <w:rFonts w:eastAsiaTheme="minorHAnsi" w:cstheme="minorBidi"/>
      <w:sz w:val="18"/>
      <w:szCs w:val="18"/>
      <w:lang w:val="en-US"/>
    </w:rPr>
  </w:style>
  <w:style w:type="character" w:styleId="IntenseReference">
    <w:name w:val="Intense Reference"/>
    <w:aliases w:val="-do not use"/>
    <w:basedOn w:val="DefaultParagraphFont"/>
    <w:uiPriority w:val="32"/>
    <w:rsid w:val="00EE4739"/>
    <w:rPr>
      <w:b/>
      <w:bCs/>
      <w:smallCaps/>
      <w:color w:val="F0562C" w:themeColor="accent1"/>
      <w:spacing w:val="5"/>
    </w:rPr>
  </w:style>
  <w:style w:type="numbering" w:customStyle="1" w:styleId="CPIHeadings">
    <w:name w:val="CPI Headings"/>
    <w:uiPriority w:val="99"/>
    <w:rsid w:val="00391339"/>
    <w:pPr>
      <w:numPr>
        <w:numId w:val="5"/>
      </w:numPr>
    </w:pPr>
  </w:style>
  <w:style w:type="paragraph" w:styleId="Revision">
    <w:name w:val="Revision"/>
    <w:hidden/>
    <w:uiPriority w:val="99"/>
    <w:semiHidden/>
    <w:rsid w:val="001240CB"/>
    <w:rPr>
      <w:rFonts w:ascii="Century Gothic" w:hAnsi="Century Gothic" w:cs="Calibri Light (Headings)"/>
      <w:color w:val="383A38" w:themeColor="text2"/>
      <w:sz w:val="22"/>
      <w:szCs w:val="22"/>
      <w:lang w:eastAsia="en-US"/>
    </w:rPr>
  </w:style>
  <w:style w:type="paragraph" w:styleId="TOC5">
    <w:name w:val="toc 5"/>
    <w:basedOn w:val="Normal"/>
    <w:next w:val="Normal"/>
    <w:autoRedefine/>
    <w:uiPriority w:val="39"/>
    <w:semiHidden/>
    <w:unhideWhenUsed/>
    <w:rsid w:val="004A3F3A"/>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4A3F3A"/>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4A3F3A"/>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4A3F3A"/>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4A3F3A"/>
    <w:pPr>
      <w:spacing w:after="0"/>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563203"/>
    <w:rPr>
      <w:color w:val="6D6E70" w:themeColor="followedHyperlink"/>
      <w:u w:val="single"/>
    </w:rPr>
  </w:style>
  <w:style w:type="character" w:styleId="Strong">
    <w:name w:val="Strong"/>
    <w:basedOn w:val="DefaultParagraphFont"/>
    <w:uiPriority w:val="22"/>
    <w:qFormat/>
    <w:rsid w:val="00563203"/>
    <w:rPr>
      <w:b/>
      <w:bCs/>
    </w:rPr>
  </w:style>
  <w:style w:type="paragraph" w:styleId="BalloonText">
    <w:name w:val="Balloon Text"/>
    <w:basedOn w:val="Normal"/>
    <w:link w:val="BalloonTextChar"/>
    <w:uiPriority w:val="99"/>
    <w:semiHidden/>
    <w:unhideWhenUsed/>
    <w:rsid w:val="008F04F0"/>
    <w:pPr>
      <w:spacing w:after="0" w:line="240" w:lineRule="auto"/>
    </w:pPr>
    <w:rPr>
      <w:rFonts w:ascii="Tahoma" w:eastAsiaTheme="minorHAnsi" w:hAnsi="Tahoma" w:cs="Tahoma"/>
      <w:color w:val="auto"/>
      <w:sz w:val="16"/>
      <w:szCs w:val="16"/>
      <w:lang w:val="en-US"/>
    </w:rPr>
  </w:style>
  <w:style w:type="character" w:customStyle="1" w:styleId="BalloonTextChar">
    <w:name w:val="Balloon Text Char"/>
    <w:basedOn w:val="DefaultParagraphFont"/>
    <w:link w:val="BalloonText"/>
    <w:uiPriority w:val="99"/>
    <w:semiHidden/>
    <w:rsid w:val="008F04F0"/>
    <w:rPr>
      <w:rFonts w:ascii="Tahoma" w:eastAsiaTheme="minorHAnsi" w:hAnsi="Tahoma" w:cs="Tahoma"/>
      <w:sz w:val="16"/>
      <w:szCs w:val="16"/>
      <w:lang w:val="en-US" w:eastAsia="en-US"/>
    </w:rPr>
  </w:style>
  <w:style w:type="character" w:styleId="PlaceholderText">
    <w:name w:val="Placeholder Text"/>
    <w:basedOn w:val="DefaultParagraphFont"/>
    <w:uiPriority w:val="99"/>
    <w:semiHidden/>
    <w:rsid w:val="008F04F0"/>
    <w:rPr>
      <w:color w:val="808080"/>
    </w:rPr>
  </w:style>
  <w:style w:type="numbering" w:customStyle="1" w:styleId="CPINumberedLists">
    <w:name w:val="CPI Numbered Lists"/>
    <w:uiPriority w:val="99"/>
    <w:rsid w:val="008F04F0"/>
    <w:pPr>
      <w:numPr>
        <w:numId w:val="8"/>
      </w:numPr>
    </w:pPr>
  </w:style>
  <w:style w:type="character" w:customStyle="1" w:styleId="IntenseQuoteChar">
    <w:name w:val="Intense Quote Char"/>
    <w:aliases w:val="- dont use Char"/>
    <w:basedOn w:val="DefaultParagraphFont"/>
    <w:link w:val="IntenseQuote"/>
    <w:uiPriority w:val="30"/>
    <w:rsid w:val="00EE4739"/>
    <w:rPr>
      <w:rFonts w:ascii="Century Gothic" w:hAnsi="Century Gothic" w:cs="Calibri Light (Headings)"/>
      <w:i/>
      <w:iCs/>
      <w:color w:val="F0562C" w:themeColor="accent1"/>
      <w:sz w:val="22"/>
      <w:szCs w:val="22"/>
      <w:lang w:eastAsia="en-US"/>
    </w:rPr>
  </w:style>
  <w:style w:type="table" w:styleId="GridTable1Light">
    <w:name w:val="Grid Table 1 Light"/>
    <w:basedOn w:val="TableNormal"/>
    <w:uiPriority w:val="99"/>
    <w:rsid w:val="008F04F0"/>
    <w:rPr>
      <w:rFonts w:asciiTheme="minorHAnsi" w:eastAsiaTheme="minorHAnsi" w:hAnsiTheme="minorHAnsi" w:cstheme="minorBidi"/>
      <w:sz w:val="22"/>
      <w:szCs w:val="22"/>
      <w:lang w:val="en-US" w:eastAsia="en-US"/>
    </w:rPr>
    <w:tblPr>
      <w:tblStyleRowBandSize w:val="1"/>
      <w:tblStyleColBandSize w:val="1"/>
      <w:tblBorders>
        <w:top w:val="single" w:sz="4" w:space="0" w:color="E5ACAA" w:themeColor="text1" w:themeTint="66"/>
        <w:left w:val="single" w:sz="4" w:space="0" w:color="E5ACAA" w:themeColor="text1" w:themeTint="66"/>
        <w:bottom w:val="single" w:sz="4" w:space="0" w:color="E5ACAA" w:themeColor="text1" w:themeTint="66"/>
        <w:right w:val="single" w:sz="4" w:space="0" w:color="E5ACAA" w:themeColor="text1" w:themeTint="66"/>
        <w:insideH w:val="single" w:sz="4" w:space="0" w:color="E5ACAA" w:themeColor="text1" w:themeTint="66"/>
        <w:insideV w:val="single" w:sz="4" w:space="0" w:color="E5ACAA" w:themeColor="text1" w:themeTint="66"/>
      </w:tblBorders>
    </w:tblPr>
    <w:tblStylePr w:type="firstRow">
      <w:rPr>
        <w:b/>
        <w:bCs/>
      </w:rPr>
      <w:tblPr/>
      <w:tcPr>
        <w:tcBorders>
          <w:bottom w:val="single" w:sz="12" w:space="0" w:color="D9847F" w:themeColor="text1" w:themeTint="99"/>
        </w:tcBorders>
      </w:tcPr>
    </w:tblStylePr>
    <w:tblStylePr w:type="lastRow">
      <w:rPr>
        <w:b/>
        <w:bCs/>
      </w:rPr>
      <w:tblPr/>
      <w:tcPr>
        <w:tcBorders>
          <w:top w:val="double" w:sz="2" w:space="0" w:color="D9847F" w:themeColor="text1" w:themeTint="99"/>
        </w:tcBorders>
      </w:tcPr>
    </w:tblStylePr>
    <w:tblStylePr w:type="firstCol">
      <w:rPr>
        <w:b/>
        <w:bCs/>
      </w:rPr>
    </w:tblStylePr>
    <w:tblStylePr w:type="lastCol">
      <w:rPr>
        <w:b/>
        <w:bCs/>
      </w:rPr>
    </w:tblStylePr>
  </w:style>
  <w:style w:type="paragraph" w:styleId="CommentSubject">
    <w:name w:val="annotation subject"/>
    <w:basedOn w:val="Normal"/>
    <w:next w:val="Normal"/>
    <w:link w:val="CommentSubjectChar"/>
    <w:uiPriority w:val="99"/>
    <w:semiHidden/>
    <w:unhideWhenUsed/>
    <w:rsid w:val="00EE4739"/>
    <w:pPr>
      <w:spacing w:after="200" w:line="240" w:lineRule="auto"/>
    </w:pPr>
    <w:rPr>
      <w:rFonts w:asciiTheme="minorHAnsi" w:eastAsiaTheme="minorHAnsi" w:hAnsiTheme="minorHAnsi" w:cstheme="minorBidi"/>
      <w:b/>
      <w:bCs/>
      <w:color w:val="auto"/>
      <w:sz w:val="20"/>
      <w:szCs w:val="20"/>
      <w:lang w:val="en-US"/>
    </w:rPr>
  </w:style>
  <w:style w:type="character" w:customStyle="1" w:styleId="CommentSubjectChar">
    <w:name w:val="Comment Subject Char"/>
    <w:basedOn w:val="DefaultParagraphFont"/>
    <w:link w:val="CommentSubject"/>
    <w:uiPriority w:val="99"/>
    <w:semiHidden/>
    <w:rsid w:val="00EE4739"/>
    <w:rPr>
      <w:rFonts w:asciiTheme="minorHAnsi" w:eastAsiaTheme="minorHAnsi" w:hAnsiTheme="minorHAnsi" w:cstheme="minorBidi"/>
      <w:b/>
      <w:bCs/>
      <w:lang w:val="en-US" w:eastAsia="en-US"/>
    </w:rPr>
  </w:style>
  <w:style w:type="table" w:styleId="GridTable4-Accent1">
    <w:name w:val="Grid Table 4 Accent 1"/>
    <w:basedOn w:val="TableNormal"/>
    <w:uiPriority w:val="49"/>
    <w:rsid w:val="008F04F0"/>
    <w:rPr>
      <w:rFonts w:asciiTheme="minorHAnsi" w:eastAsiaTheme="minorHAnsi" w:hAnsiTheme="minorHAnsi" w:cstheme="minorBidi"/>
      <w:sz w:val="22"/>
      <w:szCs w:val="22"/>
      <w:lang w:val="en-US" w:eastAsia="en-US"/>
    </w:rPr>
    <w:tblPr>
      <w:tblStyleRowBandSize w:val="1"/>
      <w:tblStyleColBandSize w:val="1"/>
      <w:tblBorders>
        <w:top w:val="single" w:sz="4" w:space="0" w:color="F69980" w:themeColor="accent1" w:themeTint="99"/>
        <w:left w:val="single" w:sz="4" w:space="0" w:color="F69980" w:themeColor="accent1" w:themeTint="99"/>
        <w:bottom w:val="single" w:sz="4" w:space="0" w:color="F69980" w:themeColor="accent1" w:themeTint="99"/>
        <w:right w:val="single" w:sz="4" w:space="0" w:color="F69980" w:themeColor="accent1" w:themeTint="99"/>
        <w:insideH w:val="single" w:sz="4" w:space="0" w:color="F69980" w:themeColor="accent1" w:themeTint="99"/>
        <w:insideV w:val="single" w:sz="4" w:space="0" w:color="F69980" w:themeColor="accent1" w:themeTint="99"/>
      </w:tblBorders>
    </w:tblPr>
    <w:tblStylePr w:type="firstRow">
      <w:rPr>
        <w:b/>
        <w:bCs/>
        <w:color w:val="FFFFFF" w:themeColor="background1"/>
      </w:rPr>
      <w:tblPr/>
      <w:tcPr>
        <w:tcBorders>
          <w:top w:val="single" w:sz="4" w:space="0" w:color="F0562C" w:themeColor="accent1"/>
          <w:left w:val="single" w:sz="4" w:space="0" w:color="F0562C" w:themeColor="accent1"/>
          <w:bottom w:val="single" w:sz="4" w:space="0" w:color="F0562C" w:themeColor="accent1"/>
          <w:right w:val="single" w:sz="4" w:space="0" w:color="F0562C" w:themeColor="accent1"/>
          <w:insideH w:val="nil"/>
          <w:insideV w:val="nil"/>
        </w:tcBorders>
        <w:shd w:val="clear" w:color="auto" w:fill="F0562C" w:themeFill="accent1"/>
      </w:tcPr>
    </w:tblStylePr>
    <w:tblStylePr w:type="lastRow">
      <w:rPr>
        <w:b/>
        <w:bCs/>
      </w:rPr>
      <w:tblPr/>
      <w:tcPr>
        <w:tcBorders>
          <w:top w:val="double" w:sz="4" w:space="0" w:color="F0562C" w:themeColor="accent1"/>
        </w:tcBorders>
      </w:tcPr>
    </w:tblStylePr>
    <w:tblStylePr w:type="firstCol">
      <w:rPr>
        <w:b/>
        <w:bCs/>
      </w:rPr>
    </w:tblStylePr>
    <w:tblStylePr w:type="lastCol">
      <w:rPr>
        <w:b/>
        <w:bCs/>
      </w:rPr>
    </w:tblStylePr>
    <w:tblStylePr w:type="band1Vert">
      <w:tblPr/>
      <w:tcPr>
        <w:shd w:val="clear" w:color="auto" w:fill="FCDCD4" w:themeFill="accent1" w:themeFillTint="33"/>
      </w:tcPr>
    </w:tblStylePr>
    <w:tblStylePr w:type="band1Horz">
      <w:tblPr/>
      <w:tcPr>
        <w:shd w:val="clear" w:color="auto" w:fill="FCDCD4" w:themeFill="accent1" w:themeFillTint="33"/>
      </w:tcPr>
    </w:tblStylePr>
  </w:style>
  <w:style w:type="table" w:styleId="ListTable3-Accent1">
    <w:name w:val="List Table 3 Accent 1"/>
    <w:basedOn w:val="TableNormal"/>
    <w:uiPriority w:val="48"/>
    <w:rsid w:val="008F04F0"/>
    <w:rPr>
      <w:rFonts w:asciiTheme="minorHAnsi" w:eastAsiaTheme="minorHAnsi" w:hAnsiTheme="minorHAnsi" w:cstheme="minorBidi"/>
      <w:sz w:val="22"/>
      <w:szCs w:val="22"/>
      <w:lang w:val="en-US" w:eastAsia="en-US"/>
    </w:rPr>
    <w:tblPr>
      <w:tblStyleRowBandSize w:val="1"/>
      <w:tblStyleColBandSize w:val="1"/>
      <w:tblBorders>
        <w:top w:val="single" w:sz="4" w:space="0" w:color="F0562C" w:themeColor="accent1"/>
        <w:left w:val="single" w:sz="4" w:space="0" w:color="F0562C" w:themeColor="accent1"/>
        <w:bottom w:val="single" w:sz="4" w:space="0" w:color="F0562C" w:themeColor="accent1"/>
        <w:right w:val="single" w:sz="4" w:space="0" w:color="F0562C" w:themeColor="accent1"/>
      </w:tblBorders>
    </w:tblPr>
    <w:tblStylePr w:type="firstRow">
      <w:rPr>
        <w:b/>
        <w:bCs/>
        <w:color w:val="FFFFFF" w:themeColor="background1"/>
      </w:rPr>
      <w:tblPr/>
      <w:tcPr>
        <w:shd w:val="clear" w:color="auto" w:fill="F0562C" w:themeFill="accent1"/>
      </w:tcPr>
    </w:tblStylePr>
    <w:tblStylePr w:type="lastRow">
      <w:rPr>
        <w:b/>
        <w:bCs/>
      </w:rPr>
      <w:tblPr/>
      <w:tcPr>
        <w:tcBorders>
          <w:top w:val="double" w:sz="4" w:space="0" w:color="F0562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562C" w:themeColor="accent1"/>
          <w:right w:val="single" w:sz="4" w:space="0" w:color="F0562C" w:themeColor="accent1"/>
        </w:tcBorders>
      </w:tcPr>
    </w:tblStylePr>
    <w:tblStylePr w:type="band1Horz">
      <w:tblPr/>
      <w:tcPr>
        <w:tcBorders>
          <w:top w:val="single" w:sz="4" w:space="0" w:color="F0562C" w:themeColor="accent1"/>
          <w:bottom w:val="single" w:sz="4" w:space="0" w:color="F0562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562C" w:themeColor="accent1"/>
          <w:left w:val="nil"/>
        </w:tcBorders>
      </w:tcPr>
    </w:tblStylePr>
    <w:tblStylePr w:type="swCell">
      <w:tblPr/>
      <w:tcPr>
        <w:tcBorders>
          <w:top w:val="double" w:sz="4" w:space="0" w:color="F0562C" w:themeColor="accent1"/>
          <w:right w:val="nil"/>
        </w:tcBorders>
      </w:tcPr>
    </w:tblStylePr>
  </w:style>
  <w:style w:type="table" w:styleId="ListTable3">
    <w:name w:val="List Table 3"/>
    <w:basedOn w:val="TableNormal"/>
    <w:uiPriority w:val="48"/>
    <w:rsid w:val="00541D5F"/>
    <w:tblPr>
      <w:tblStyleRowBandSize w:val="1"/>
      <w:tblStyleColBandSize w:val="1"/>
      <w:tblBorders>
        <w:top w:val="single" w:sz="4" w:space="0" w:color="B53C36" w:themeColor="text1"/>
        <w:left w:val="single" w:sz="4" w:space="0" w:color="B53C36" w:themeColor="text1"/>
        <w:bottom w:val="single" w:sz="4" w:space="0" w:color="B53C36" w:themeColor="text1"/>
        <w:right w:val="single" w:sz="4" w:space="0" w:color="B53C36" w:themeColor="text1"/>
      </w:tblBorders>
    </w:tblPr>
    <w:tblStylePr w:type="firstRow">
      <w:rPr>
        <w:b/>
        <w:bCs/>
        <w:color w:val="FFFFFF" w:themeColor="background1"/>
      </w:rPr>
      <w:tblPr/>
      <w:tcPr>
        <w:shd w:val="clear" w:color="auto" w:fill="B53C36" w:themeFill="text1"/>
      </w:tcPr>
    </w:tblStylePr>
    <w:tblStylePr w:type="lastRow">
      <w:rPr>
        <w:b/>
        <w:bCs/>
      </w:rPr>
      <w:tblPr/>
      <w:tcPr>
        <w:tcBorders>
          <w:top w:val="double" w:sz="4" w:space="0" w:color="B53C3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3C36" w:themeColor="text1"/>
          <w:right w:val="single" w:sz="4" w:space="0" w:color="B53C36" w:themeColor="text1"/>
        </w:tcBorders>
      </w:tcPr>
    </w:tblStylePr>
    <w:tblStylePr w:type="band1Horz">
      <w:tblPr/>
      <w:tcPr>
        <w:tcBorders>
          <w:top w:val="single" w:sz="4" w:space="0" w:color="B53C36" w:themeColor="text1"/>
          <w:bottom w:val="single" w:sz="4" w:space="0" w:color="B53C3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3C36" w:themeColor="text1"/>
          <w:left w:val="nil"/>
        </w:tcBorders>
      </w:tcPr>
    </w:tblStylePr>
    <w:tblStylePr w:type="swCell">
      <w:tblPr/>
      <w:tcPr>
        <w:tcBorders>
          <w:top w:val="double" w:sz="4" w:space="0" w:color="B53C36" w:themeColor="text1"/>
          <w:right w:val="nil"/>
        </w:tcBorders>
      </w:tcPr>
    </w:tblStylePr>
  </w:style>
  <w:style w:type="paragraph" w:customStyle="1" w:styleId="TextBoxBullets">
    <w:name w:val="Text Box Bullets"/>
    <w:basedOn w:val="TextBox"/>
    <w:qFormat/>
    <w:rsid w:val="007352F5"/>
    <w:pPr>
      <w:numPr>
        <w:numId w:val="21"/>
      </w:numPr>
      <w:spacing w:before="0" w:after="160"/>
      <w:ind w:left="763" w:hanging="403"/>
    </w:pPr>
  </w:style>
  <w:style w:type="paragraph" w:customStyle="1" w:styleId="TextBoxNumberedList">
    <w:name w:val="Text Box Numbered List"/>
    <w:basedOn w:val="TextBox"/>
    <w:qFormat/>
    <w:rsid w:val="007352F5"/>
    <w:pPr>
      <w:numPr>
        <w:numId w:val="19"/>
      </w:numPr>
      <w:spacing w:before="0" w:after="160"/>
      <w:ind w:left="763" w:hanging="403"/>
    </w:pPr>
  </w:style>
  <w:style w:type="paragraph" w:styleId="CommentText">
    <w:name w:val="annotation text"/>
    <w:basedOn w:val="Normal"/>
    <w:link w:val="CommentTextChar"/>
    <w:uiPriority w:val="99"/>
    <w:unhideWhenUsed/>
    <w:rsid w:val="00AA7FA0"/>
    <w:pPr>
      <w:spacing w:line="240" w:lineRule="auto"/>
    </w:pPr>
    <w:rPr>
      <w:sz w:val="20"/>
      <w:szCs w:val="20"/>
    </w:rPr>
  </w:style>
  <w:style w:type="character" w:customStyle="1" w:styleId="CommentTextChar">
    <w:name w:val="Comment Text Char"/>
    <w:basedOn w:val="DefaultParagraphFont"/>
    <w:link w:val="CommentText"/>
    <w:uiPriority w:val="99"/>
    <w:rsid w:val="00AA7FA0"/>
    <w:rPr>
      <w:rFonts w:ascii="Century Gothic" w:hAnsi="Century Gothic" w:cs="Calibri Light (Headings)"/>
      <w:color w:val="383A38" w:themeColor="text2"/>
      <w:lang w:eastAsia="en-US"/>
    </w:rPr>
  </w:style>
  <w:style w:type="paragraph" w:styleId="Header">
    <w:name w:val="header"/>
    <w:basedOn w:val="Normal"/>
    <w:link w:val="HeaderChar"/>
    <w:uiPriority w:val="99"/>
    <w:unhideWhenUsed/>
    <w:rsid w:val="0011540F"/>
    <w:pPr>
      <w:tabs>
        <w:tab w:val="center" w:pos="4252"/>
        <w:tab w:val="right" w:pos="8504"/>
      </w:tabs>
      <w:spacing w:after="0" w:line="240" w:lineRule="auto"/>
    </w:pPr>
  </w:style>
  <w:style w:type="character" w:customStyle="1" w:styleId="HeaderChar">
    <w:name w:val="Header Char"/>
    <w:basedOn w:val="DefaultParagraphFont"/>
    <w:link w:val="Header"/>
    <w:uiPriority w:val="99"/>
    <w:rsid w:val="0011540F"/>
    <w:rPr>
      <w:rFonts w:ascii="Century Gothic" w:hAnsi="Century Gothic" w:cs="Calibri Light (Headings)"/>
      <w:color w:val="383A38" w:themeColor="text2"/>
      <w:sz w:val="22"/>
      <w:szCs w:val="22"/>
      <w:lang w:eastAsia="en-US"/>
    </w:rPr>
  </w:style>
  <w:style w:type="character" w:styleId="UnresolvedMention">
    <w:name w:val="Unresolved Mention"/>
    <w:basedOn w:val="DefaultParagraphFont"/>
    <w:uiPriority w:val="99"/>
    <w:semiHidden/>
    <w:unhideWhenUsed/>
    <w:rsid w:val="004147BF"/>
    <w:rPr>
      <w:color w:val="605E5C"/>
      <w:shd w:val="clear" w:color="auto" w:fill="E1DFDD"/>
    </w:rPr>
  </w:style>
  <w:style w:type="paragraph" w:styleId="ListParagraph">
    <w:name w:val="List Paragraph"/>
    <w:basedOn w:val="Normal"/>
    <w:uiPriority w:val="34"/>
    <w:qFormat/>
    <w:rsid w:val="004E297E"/>
    <w:pPr>
      <w:ind w:left="720"/>
      <w:contextualSpacing/>
    </w:pPr>
  </w:style>
  <w:style w:type="paragraph" w:customStyle="1" w:styleId="Default">
    <w:name w:val="Default"/>
    <w:rsid w:val="004335B6"/>
    <w:pPr>
      <w:autoSpaceDE w:val="0"/>
      <w:autoSpaceDN w:val="0"/>
      <w:adjustRightInd w:val="0"/>
    </w:pPr>
    <w:rPr>
      <w:rFonts w:ascii="Whitney Book" w:hAnsi="Whitney Book" w:cs="Whitney Book"/>
      <w:color w:val="000000"/>
      <w:sz w:val="24"/>
      <w:szCs w:val="24"/>
      <w:lang w:val="en-US"/>
    </w:rPr>
  </w:style>
  <w:style w:type="character" w:customStyle="1" w:styleId="A18">
    <w:name w:val="A18"/>
    <w:uiPriority w:val="99"/>
    <w:rsid w:val="004335B6"/>
    <w:rPr>
      <w:rFonts w:cs="Whitney Book"/>
      <w:color w:val="256EA4"/>
      <w:sz w:val="22"/>
      <w:szCs w:val="22"/>
      <w:u w:val="single"/>
    </w:rPr>
  </w:style>
  <w:style w:type="paragraph" w:styleId="NormalWeb">
    <w:name w:val="Normal (Web)"/>
    <w:basedOn w:val="Normal"/>
    <w:uiPriority w:val="99"/>
    <w:unhideWhenUsed/>
    <w:rsid w:val="00905128"/>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eop">
    <w:name w:val="eop"/>
    <w:basedOn w:val="DefaultParagraphFont"/>
    <w:rsid w:val="006950DB"/>
  </w:style>
  <w:style w:type="paragraph" w:customStyle="1" w:styleId="paragraph">
    <w:name w:val="paragraph"/>
    <w:basedOn w:val="Normal"/>
    <w:rsid w:val="006950DB"/>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DefaultParagraphFont"/>
    <w:rsid w:val="00C243D2"/>
  </w:style>
  <w:style w:type="character" w:customStyle="1" w:styleId="ui-provider">
    <w:name w:val="ui-provider"/>
    <w:basedOn w:val="DefaultParagraphFont"/>
    <w:rsid w:val="00395136"/>
  </w:style>
  <w:style w:type="table" w:styleId="GridTable4-Accent5">
    <w:name w:val="Grid Table 4 Accent 5"/>
    <w:basedOn w:val="TableNormal"/>
    <w:uiPriority w:val="49"/>
    <w:rsid w:val="00746C31"/>
    <w:tblPr>
      <w:tblStyleRowBandSize w:val="1"/>
      <w:tblStyleColBandSize w:val="1"/>
      <w:tblBorders>
        <w:top w:val="single" w:sz="4" w:space="0" w:color="B782AA" w:themeColor="accent5" w:themeTint="99"/>
        <w:left w:val="single" w:sz="4" w:space="0" w:color="B782AA" w:themeColor="accent5" w:themeTint="99"/>
        <w:bottom w:val="single" w:sz="4" w:space="0" w:color="B782AA" w:themeColor="accent5" w:themeTint="99"/>
        <w:right w:val="single" w:sz="4" w:space="0" w:color="B782AA" w:themeColor="accent5" w:themeTint="99"/>
        <w:insideH w:val="single" w:sz="4" w:space="0" w:color="B782AA" w:themeColor="accent5" w:themeTint="99"/>
        <w:insideV w:val="single" w:sz="4" w:space="0" w:color="B782AA" w:themeColor="accent5" w:themeTint="99"/>
      </w:tblBorders>
    </w:tblPr>
    <w:tblStylePr w:type="firstRow">
      <w:rPr>
        <w:b/>
        <w:bCs/>
        <w:color w:val="FFFFFF" w:themeColor="background1"/>
      </w:rPr>
      <w:tblPr/>
      <w:tcPr>
        <w:tcBorders>
          <w:top w:val="single" w:sz="4" w:space="0" w:color="754369" w:themeColor="accent5"/>
          <w:left w:val="single" w:sz="4" w:space="0" w:color="754369" w:themeColor="accent5"/>
          <w:bottom w:val="single" w:sz="4" w:space="0" w:color="754369" w:themeColor="accent5"/>
          <w:right w:val="single" w:sz="4" w:space="0" w:color="754369" w:themeColor="accent5"/>
          <w:insideH w:val="nil"/>
          <w:insideV w:val="nil"/>
        </w:tcBorders>
        <w:shd w:val="clear" w:color="auto" w:fill="754369" w:themeFill="accent5"/>
      </w:tcPr>
    </w:tblStylePr>
    <w:tblStylePr w:type="lastRow">
      <w:rPr>
        <w:b/>
        <w:bCs/>
      </w:rPr>
      <w:tblPr/>
      <w:tcPr>
        <w:tcBorders>
          <w:top w:val="double" w:sz="4" w:space="0" w:color="754369" w:themeColor="accent5"/>
        </w:tcBorders>
      </w:tcPr>
    </w:tblStylePr>
    <w:tblStylePr w:type="firstCol">
      <w:rPr>
        <w:b/>
        <w:bCs/>
      </w:rPr>
    </w:tblStylePr>
    <w:tblStylePr w:type="lastCol">
      <w:rPr>
        <w:b/>
        <w:bCs/>
      </w:rPr>
    </w:tblStylePr>
    <w:tblStylePr w:type="band1Vert">
      <w:tblPr/>
      <w:tcPr>
        <w:shd w:val="clear" w:color="auto" w:fill="E7D5E2" w:themeFill="accent5" w:themeFillTint="33"/>
      </w:tcPr>
    </w:tblStylePr>
    <w:tblStylePr w:type="band1Horz">
      <w:tblPr/>
      <w:tcPr>
        <w:shd w:val="clear" w:color="auto" w:fill="E7D5E2"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989440">
      <w:bodyDiv w:val="1"/>
      <w:marLeft w:val="0"/>
      <w:marRight w:val="0"/>
      <w:marTop w:val="0"/>
      <w:marBottom w:val="0"/>
      <w:divBdr>
        <w:top w:val="none" w:sz="0" w:space="0" w:color="auto"/>
        <w:left w:val="none" w:sz="0" w:space="0" w:color="auto"/>
        <w:bottom w:val="none" w:sz="0" w:space="0" w:color="auto"/>
        <w:right w:val="none" w:sz="0" w:space="0" w:color="auto"/>
      </w:divBdr>
    </w:div>
    <w:div w:id="238559193">
      <w:bodyDiv w:val="1"/>
      <w:marLeft w:val="0"/>
      <w:marRight w:val="0"/>
      <w:marTop w:val="0"/>
      <w:marBottom w:val="0"/>
      <w:divBdr>
        <w:top w:val="none" w:sz="0" w:space="0" w:color="auto"/>
        <w:left w:val="none" w:sz="0" w:space="0" w:color="auto"/>
        <w:bottom w:val="none" w:sz="0" w:space="0" w:color="auto"/>
        <w:right w:val="none" w:sz="0" w:space="0" w:color="auto"/>
      </w:divBdr>
    </w:div>
    <w:div w:id="341206117">
      <w:bodyDiv w:val="1"/>
      <w:marLeft w:val="0"/>
      <w:marRight w:val="0"/>
      <w:marTop w:val="0"/>
      <w:marBottom w:val="0"/>
      <w:divBdr>
        <w:top w:val="none" w:sz="0" w:space="0" w:color="auto"/>
        <w:left w:val="none" w:sz="0" w:space="0" w:color="auto"/>
        <w:bottom w:val="none" w:sz="0" w:space="0" w:color="auto"/>
        <w:right w:val="none" w:sz="0" w:space="0" w:color="auto"/>
      </w:divBdr>
    </w:div>
    <w:div w:id="443814811">
      <w:bodyDiv w:val="1"/>
      <w:marLeft w:val="0"/>
      <w:marRight w:val="0"/>
      <w:marTop w:val="0"/>
      <w:marBottom w:val="0"/>
      <w:divBdr>
        <w:top w:val="none" w:sz="0" w:space="0" w:color="auto"/>
        <w:left w:val="none" w:sz="0" w:space="0" w:color="auto"/>
        <w:bottom w:val="none" w:sz="0" w:space="0" w:color="auto"/>
        <w:right w:val="none" w:sz="0" w:space="0" w:color="auto"/>
      </w:divBdr>
    </w:div>
    <w:div w:id="1459956736">
      <w:bodyDiv w:val="1"/>
      <w:marLeft w:val="0"/>
      <w:marRight w:val="0"/>
      <w:marTop w:val="0"/>
      <w:marBottom w:val="0"/>
      <w:divBdr>
        <w:top w:val="none" w:sz="0" w:space="0" w:color="auto"/>
        <w:left w:val="none" w:sz="0" w:space="0" w:color="auto"/>
        <w:bottom w:val="none" w:sz="0" w:space="0" w:color="auto"/>
        <w:right w:val="none" w:sz="0" w:space="0" w:color="auto"/>
      </w:divBdr>
    </w:div>
    <w:div w:id="1574004686">
      <w:bodyDiv w:val="1"/>
      <w:marLeft w:val="0"/>
      <w:marRight w:val="0"/>
      <w:marTop w:val="0"/>
      <w:marBottom w:val="0"/>
      <w:divBdr>
        <w:top w:val="none" w:sz="0" w:space="0" w:color="auto"/>
        <w:left w:val="none" w:sz="0" w:space="0" w:color="auto"/>
        <w:bottom w:val="none" w:sz="0" w:space="0" w:color="auto"/>
        <w:right w:val="none" w:sz="0" w:space="0" w:color="auto"/>
      </w:divBdr>
    </w:div>
    <w:div w:id="2089039446">
      <w:bodyDiv w:val="1"/>
      <w:marLeft w:val="0"/>
      <w:marRight w:val="0"/>
      <w:marTop w:val="0"/>
      <w:marBottom w:val="0"/>
      <w:divBdr>
        <w:top w:val="none" w:sz="0" w:space="0" w:color="auto"/>
        <w:left w:val="none" w:sz="0" w:space="0" w:color="auto"/>
        <w:bottom w:val="none" w:sz="0" w:space="0" w:color="auto"/>
        <w:right w:val="none" w:sz="0" w:space="0" w:color="auto"/>
      </w:divBdr>
    </w:div>
    <w:div w:id="2141800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itiesclimatefinance.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blogs.worldbank.org/governance/what-are-we-talking-about-when-we-talk-about-subnational-governments" TargetMode="External"/><Relationship Id="rId2" Type="http://schemas.openxmlformats.org/officeDocument/2006/relationships/hyperlink" Target="https://citiesclimatefinance.org/publications/2021-state-of-cities-climate-finance/" TargetMode="External"/><Relationship Id="rId1" Type="http://schemas.openxmlformats.org/officeDocument/2006/relationships/hyperlink" Target="https://www.climatepolicyinitiative.org/publication/global-landscape-of-climate-finance-2023/" TargetMode="External"/><Relationship Id="rId6" Type="http://schemas.openxmlformats.org/officeDocument/2006/relationships/hyperlink" Target="https://citiesclimatefinance.org/publications/2021-state-of-cities-climate-finance/" TargetMode="External"/><Relationship Id="rId5" Type="http://schemas.openxmlformats.org/officeDocument/2006/relationships/hyperlink" Target="https://citiesclimatefinance.org/publications/2021-state-of-cities-climate-finance/" TargetMode="External"/><Relationship Id="rId4" Type="http://schemas.openxmlformats.org/officeDocument/2006/relationships/hyperlink" Target="https://www.oecd-ilibrary.org/urban-rural-and-regional-development/the-eu-oecd-definition-of-a-functional-urban-area_d58cb34d-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20jacob\CPI%20Dropbox\CF-Program\1.Workstreams\Implementation\CCFLA\Deliverables-Activities\UNESCAP%20Urban-ACT\Project\3.%20Subnational%20assessment%20tool\Subnational%20Assessment%20Tool%20-%20Fillable%20+%20AJ.dotx" TargetMode="External"/></Relationships>
</file>

<file path=word/theme/theme1.xml><?xml version="1.0" encoding="utf-8"?>
<a:theme xmlns:a="http://schemas.openxmlformats.org/drawingml/2006/main" name="CPI Colors">
  <a:themeElements>
    <a:clrScheme name="CPI Colors">
      <a:dk1>
        <a:srgbClr val="B53C36"/>
      </a:dk1>
      <a:lt1>
        <a:srgbClr val="FFFFFF"/>
      </a:lt1>
      <a:dk2>
        <a:srgbClr val="383A38"/>
      </a:dk2>
      <a:lt2>
        <a:srgbClr val="6D6E70"/>
      </a:lt2>
      <a:accent1>
        <a:srgbClr val="F0562C"/>
      </a:accent1>
      <a:accent2>
        <a:srgbClr val="266FA5"/>
      </a:accent2>
      <a:accent3>
        <a:srgbClr val="38673B"/>
      </a:accent3>
      <a:accent4>
        <a:srgbClr val="E9C67F"/>
      </a:accent4>
      <a:accent5>
        <a:srgbClr val="754369"/>
      </a:accent5>
      <a:accent6>
        <a:srgbClr val="A8BC61"/>
      </a:accent6>
      <a:hlink>
        <a:srgbClr val="6D6E70"/>
      </a:hlink>
      <a:folHlink>
        <a:srgbClr val="6D6E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PI Colors" id="{6DE46392-A868-464D-9D20-284197E877C4}" vid="{578F5B21-9D19-3742-9524-8D237553CD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9A87F43-7250-46F5-8512-EA1BA0580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Subnational Assessment Tool - Fillable + AJ</Template>
  <TotalTime>1</TotalTime>
  <Pages>12</Pages>
  <Words>2489</Words>
  <Characters>16057</Characters>
  <Application>Microsoft Office Word</Application>
  <DocSecurity>0</DocSecurity>
  <Lines>729</Lines>
  <Paragraphs>189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Jacob</dc:creator>
  <cp:keywords/>
  <dc:description/>
  <cp:lastModifiedBy>Angel Jacob</cp:lastModifiedBy>
  <cp:revision>1</cp:revision>
  <cp:lastPrinted>2024-05-13T11:06:00Z</cp:lastPrinted>
  <dcterms:created xsi:type="dcterms:W3CDTF">2024-07-29T19:08:00Z</dcterms:created>
  <dcterms:modified xsi:type="dcterms:W3CDTF">2024-07-29T19:09:00Z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847f8ec6ec24462cf3f4148bd5b3f052f14b2f6c40ac6b62f73eeb448bb30316</vt:lpwstr>
  </property>
</Properties>
</file>